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161" w:rsidRPr="00445161" w:rsidRDefault="00A710F2" w:rsidP="00445161">
      <w:pPr>
        <w:pStyle w:val="ListParagraph"/>
        <w:numPr>
          <w:ilvl w:val="0"/>
          <w:numId w:val="1"/>
        </w:numPr>
        <w:spacing w:line="240" w:lineRule="auto"/>
        <w:ind w:left="284" w:hanging="284"/>
        <w:jc w:val="both"/>
        <w:rPr>
          <w:rFonts w:ascii="Times New Roman" w:hAnsi="Times New Roman" w:cs="Times New Roman"/>
          <w:sz w:val="24"/>
          <w:szCs w:val="24"/>
        </w:rPr>
      </w:pPr>
      <w:r w:rsidRPr="00445161">
        <w:rPr>
          <w:rFonts w:ascii="Times New Roman" w:hAnsi="Times New Roman" w:cs="Times New Roman"/>
          <w:color w:val="000000"/>
          <w:sz w:val="24"/>
          <w:szCs w:val="24"/>
          <w:lang w:val="en-IN" w:eastAsia="en-IN"/>
        </w:rPr>
        <w:t>Title of the project:</w:t>
      </w:r>
      <w:r w:rsidRPr="00586378">
        <w:t xml:space="preserve"> </w:t>
      </w:r>
      <w:r w:rsidR="00445161" w:rsidRPr="00445161">
        <w:rPr>
          <w:rFonts w:ascii="Times New Roman" w:eastAsia="Times New Roman" w:hAnsi="Times New Roman" w:cs="Times New Roman"/>
          <w:b/>
          <w:bCs/>
          <w:sz w:val="24"/>
          <w:szCs w:val="24"/>
        </w:rPr>
        <w:t xml:space="preserve">Assessment of Conservation Status and Development of the Red   </w:t>
      </w:r>
      <w:r w:rsidR="00445161">
        <w:rPr>
          <w:rFonts w:ascii="Times New Roman" w:eastAsia="Times New Roman" w:hAnsi="Times New Roman" w:cs="Times New Roman"/>
          <w:b/>
          <w:bCs/>
          <w:sz w:val="24"/>
          <w:szCs w:val="24"/>
        </w:rPr>
        <w:t xml:space="preserve"> </w:t>
      </w:r>
      <w:r w:rsidR="00445161" w:rsidRPr="00445161">
        <w:rPr>
          <w:rFonts w:ascii="Times New Roman" w:eastAsia="Times New Roman" w:hAnsi="Times New Roman" w:cs="Times New Roman"/>
          <w:b/>
          <w:bCs/>
          <w:sz w:val="24"/>
          <w:szCs w:val="24"/>
        </w:rPr>
        <w:t xml:space="preserve">list  for Western Ghats Usioned Lichens   </w:t>
      </w:r>
    </w:p>
    <w:p w:rsidR="00A710F2" w:rsidRPr="00445161" w:rsidRDefault="00A710F2" w:rsidP="00586378">
      <w:pPr>
        <w:pStyle w:val="Default"/>
        <w:numPr>
          <w:ilvl w:val="0"/>
          <w:numId w:val="1"/>
        </w:numPr>
        <w:spacing w:line="480" w:lineRule="auto"/>
        <w:ind w:left="284" w:hanging="284"/>
      </w:pPr>
      <w:r w:rsidRPr="00445161">
        <w:t xml:space="preserve">Principal Investigator: </w:t>
      </w:r>
      <w:r w:rsidR="0059596E" w:rsidRPr="00445161">
        <w:rPr>
          <w:b/>
        </w:rPr>
        <w:t>Dr. Vinayaka K.S.    DB: 23/02/1985</w:t>
      </w:r>
    </w:p>
    <w:p w:rsidR="0059596E" w:rsidRPr="00586378" w:rsidRDefault="00A710F2" w:rsidP="002C7CEF">
      <w:pPr>
        <w:widowControl w:val="0"/>
        <w:autoSpaceDE w:val="0"/>
        <w:autoSpaceDN w:val="0"/>
        <w:adjustRightInd w:val="0"/>
        <w:spacing w:after="0" w:line="240" w:lineRule="auto"/>
        <w:ind w:left="1797" w:hanging="1797"/>
        <w:rPr>
          <w:rFonts w:ascii="Times New Roman" w:hAnsi="Times New Roman" w:cs="Times New Roman"/>
          <w:b/>
          <w:sz w:val="24"/>
          <w:szCs w:val="24"/>
        </w:rPr>
      </w:pPr>
      <w:r w:rsidRPr="00586378">
        <w:rPr>
          <w:rFonts w:ascii="Times New Roman" w:hAnsi="Times New Roman" w:cs="Times New Roman"/>
          <w:sz w:val="24"/>
          <w:szCs w:val="24"/>
        </w:rPr>
        <w:t xml:space="preserve">3. Implementing Institution: </w:t>
      </w:r>
      <w:r w:rsidR="0059596E" w:rsidRPr="00586378">
        <w:rPr>
          <w:rFonts w:ascii="Times New Roman" w:hAnsi="Times New Roman" w:cs="Times New Roman"/>
          <w:b/>
          <w:sz w:val="24"/>
          <w:szCs w:val="24"/>
        </w:rPr>
        <w:t xml:space="preserve">Dept of Botany, Kumadvathi First Grade College, </w:t>
      </w:r>
    </w:p>
    <w:p w:rsidR="0059596E" w:rsidRPr="00586378" w:rsidRDefault="0059596E" w:rsidP="002C7CEF">
      <w:pPr>
        <w:widowControl w:val="0"/>
        <w:autoSpaceDE w:val="0"/>
        <w:autoSpaceDN w:val="0"/>
        <w:adjustRightInd w:val="0"/>
        <w:spacing w:after="0" w:line="240" w:lineRule="auto"/>
        <w:ind w:left="1797" w:hanging="1797"/>
        <w:rPr>
          <w:rFonts w:ascii="Times New Roman" w:hAnsi="Times New Roman" w:cs="Times New Roman"/>
          <w:b/>
          <w:sz w:val="24"/>
          <w:szCs w:val="24"/>
        </w:rPr>
      </w:pPr>
      <w:r w:rsidRPr="00586378">
        <w:rPr>
          <w:rFonts w:ascii="Times New Roman" w:hAnsi="Times New Roman" w:cs="Times New Roman"/>
          <w:b/>
          <w:sz w:val="24"/>
          <w:szCs w:val="24"/>
        </w:rPr>
        <w:t xml:space="preserve">                                        </w:t>
      </w:r>
      <w:r w:rsidR="00D73D02">
        <w:rPr>
          <w:rFonts w:ascii="Times New Roman" w:hAnsi="Times New Roman" w:cs="Times New Roman"/>
          <w:b/>
          <w:sz w:val="24"/>
          <w:szCs w:val="24"/>
        </w:rPr>
        <w:t xml:space="preserve">   </w:t>
      </w:r>
      <w:r w:rsidRPr="00586378">
        <w:rPr>
          <w:rFonts w:ascii="Times New Roman" w:hAnsi="Times New Roman" w:cs="Times New Roman"/>
          <w:b/>
          <w:sz w:val="24"/>
          <w:szCs w:val="24"/>
        </w:rPr>
        <w:t xml:space="preserve">   Sikaripura-577427, Shimoga, Karnataka</w:t>
      </w:r>
    </w:p>
    <w:p w:rsidR="002C7CEF" w:rsidRPr="002C7CEF" w:rsidRDefault="002C7CEF" w:rsidP="002C7CEF">
      <w:pPr>
        <w:spacing w:line="360" w:lineRule="auto"/>
        <w:rPr>
          <w:rFonts w:ascii="Times New Roman" w:hAnsi="Times New Roman" w:cs="Times New Roman"/>
          <w:sz w:val="8"/>
          <w:szCs w:val="24"/>
        </w:rPr>
      </w:pPr>
    </w:p>
    <w:p w:rsidR="00A710F2" w:rsidRPr="00586378" w:rsidRDefault="00A710F2" w:rsidP="002C7CEF">
      <w:pPr>
        <w:spacing w:line="360" w:lineRule="auto"/>
        <w:rPr>
          <w:rFonts w:ascii="Times New Roman" w:hAnsi="Times New Roman" w:cs="Times New Roman"/>
          <w:sz w:val="24"/>
          <w:szCs w:val="24"/>
        </w:rPr>
      </w:pPr>
      <w:r w:rsidRPr="00586378">
        <w:rPr>
          <w:rFonts w:ascii="Times New Roman" w:hAnsi="Times New Roman" w:cs="Times New Roman"/>
          <w:sz w:val="24"/>
          <w:szCs w:val="24"/>
        </w:rPr>
        <w:t xml:space="preserve">4. Date of commencement: </w:t>
      </w:r>
      <w:r w:rsidR="00445161">
        <w:rPr>
          <w:rFonts w:ascii="Times New Roman" w:hAnsi="Times New Roman" w:cs="Times New Roman"/>
          <w:b/>
          <w:sz w:val="24"/>
          <w:szCs w:val="24"/>
        </w:rPr>
        <w:t>23</w:t>
      </w:r>
      <w:r w:rsidR="0059596E" w:rsidRPr="00586378">
        <w:rPr>
          <w:rFonts w:ascii="Times New Roman" w:hAnsi="Times New Roman" w:cs="Times New Roman"/>
          <w:b/>
          <w:sz w:val="24"/>
          <w:szCs w:val="24"/>
        </w:rPr>
        <w:t>/</w:t>
      </w:r>
      <w:r w:rsidR="00445161">
        <w:rPr>
          <w:rFonts w:ascii="Times New Roman" w:hAnsi="Times New Roman" w:cs="Times New Roman"/>
          <w:b/>
          <w:sz w:val="24"/>
          <w:szCs w:val="24"/>
        </w:rPr>
        <w:t>11</w:t>
      </w:r>
      <w:r w:rsidR="0059596E" w:rsidRPr="00586378">
        <w:rPr>
          <w:rFonts w:ascii="Times New Roman" w:hAnsi="Times New Roman" w:cs="Times New Roman"/>
          <w:b/>
          <w:sz w:val="24"/>
          <w:szCs w:val="24"/>
        </w:rPr>
        <w:t>/201</w:t>
      </w:r>
      <w:r w:rsidR="00445161">
        <w:rPr>
          <w:rFonts w:ascii="Times New Roman" w:hAnsi="Times New Roman" w:cs="Times New Roman"/>
          <w:b/>
          <w:sz w:val="24"/>
          <w:szCs w:val="24"/>
        </w:rPr>
        <w:t>7</w:t>
      </w:r>
    </w:p>
    <w:p w:rsidR="00A710F2" w:rsidRPr="00586378" w:rsidRDefault="00A710F2" w:rsidP="002C7CEF">
      <w:pPr>
        <w:spacing w:line="360" w:lineRule="auto"/>
        <w:rPr>
          <w:rFonts w:ascii="Times New Roman" w:hAnsi="Times New Roman" w:cs="Times New Roman"/>
          <w:sz w:val="24"/>
          <w:szCs w:val="24"/>
        </w:rPr>
      </w:pPr>
      <w:r w:rsidRPr="00586378">
        <w:rPr>
          <w:rFonts w:ascii="Times New Roman" w:hAnsi="Times New Roman" w:cs="Times New Roman"/>
          <w:sz w:val="24"/>
          <w:szCs w:val="24"/>
        </w:rPr>
        <w:t xml:space="preserve">5. Planned date of completion: </w:t>
      </w:r>
      <w:r w:rsidR="00445161">
        <w:rPr>
          <w:rFonts w:ascii="Times New Roman" w:hAnsi="Times New Roman" w:cs="Times New Roman"/>
          <w:b/>
          <w:sz w:val="24"/>
          <w:szCs w:val="24"/>
        </w:rPr>
        <w:t>23</w:t>
      </w:r>
      <w:r w:rsidR="0059596E" w:rsidRPr="00586378">
        <w:rPr>
          <w:rFonts w:ascii="Times New Roman" w:hAnsi="Times New Roman" w:cs="Times New Roman"/>
          <w:b/>
          <w:sz w:val="24"/>
          <w:szCs w:val="24"/>
        </w:rPr>
        <w:t>/</w:t>
      </w:r>
      <w:r w:rsidR="00445161">
        <w:rPr>
          <w:rFonts w:ascii="Times New Roman" w:hAnsi="Times New Roman" w:cs="Times New Roman"/>
          <w:b/>
          <w:sz w:val="24"/>
          <w:szCs w:val="24"/>
        </w:rPr>
        <w:t>11</w:t>
      </w:r>
      <w:r w:rsidR="0059596E" w:rsidRPr="00586378">
        <w:rPr>
          <w:rFonts w:ascii="Times New Roman" w:hAnsi="Times New Roman" w:cs="Times New Roman"/>
          <w:b/>
          <w:sz w:val="24"/>
          <w:szCs w:val="24"/>
        </w:rPr>
        <w:t>/201</w:t>
      </w:r>
      <w:r w:rsidR="00445161">
        <w:rPr>
          <w:rFonts w:ascii="Times New Roman" w:hAnsi="Times New Roman" w:cs="Times New Roman"/>
          <w:b/>
          <w:sz w:val="24"/>
          <w:szCs w:val="24"/>
        </w:rPr>
        <w:t>8</w:t>
      </w:r>
    </w:p>
    <w:p w:rsidR="001B2D93" w:rsidRPr="00586378" w:rsidRDefault="001B2D93" w:rsidP="00586378">
      <w:pPr>
        <w:pStyle w:val="BodyText"/>
        <w:spacing w:line="480" w:lineRule="auto"/>
        <w:jc w:val="left"/>
        <w:rPr>
          <w:b/>
          <w:sz w:val="24"/>
          <w:szCs w:val="24"/>
        </w:rPr>
      </w:pPr>
      <w:r w:rsidRPr="00586378">
        <w:rPr>
          <w:b/>
          <w:sz w:val="24"/>
          <w:szCs w:val="24"/>
        </w:rPr>
        <w:t>INTRODUCTION</w:t>
      </w:r>
    </w:p>
    <w:p w:rsidR="001B2D93" w:rsidRPr="00586378" w:rsidRDefault="001B2D93" w:rsidP="00586378">
      <w:pPr>
        <w:autoSpaceDE w:val="0"/>
        <w:autoSpaceDN w:val="0"/>
        <w:adjustRightInd w:val="0"/>
        <w:spacing w:after="0" w:line="480" w:lineRule="auto"/>
        <w:ind w:firstLine="720"/>
        <w:jc w:val="both"/>
        <w:rPr>
          <w:rFonts w:ascii="Times New Roman" w:hAnsi="Times New Roman" w:cs="Times New Roman"/>
          <w:sz w:val="24"/>
          <w:szCs w:val="24"/>
        </w:rPr>
      </w:pPr>
      <w:r w:rsidRPr="00586378">
        <w:rPr>
          <w:rFonts w:ascii="Times New Roman" w:eastAsia="Times New Roman" w:hAnsi="Times New Roman" w:cs="Times New Roman"/>
          <w:sz w:val="24"/>
          <w:szCs w:val="24"/>
        </w:rPr>
        <w:t xml:space="preserve">India’s plant resources are well known with rich diversity distributed in different ecological habitats. These plant resources has tremendous value as they are used in diverse applications like food, feed, medicines, industrially important products obtained from higher plants, microorganisms, mosses, lichens and other plant communities. Lichens form an important floral community playing a major role in ecological indication and succession. Lichens are unique group of plants, comprising of two groups of organism algae and fungi living together in a symbiotic association. Forests support vascular plants and also provide a suitable niche for non vascular plants such as, liverworts, mosses and lichens. Among these, lichens have attracted much attention recently as indicators of air quality, biodiversity and climate change (McCune </w:t>
      </w:r>
      <w:r w:rsidRPr="00586378">
        <w:rPr>
          <w:rFonts w:ascii="Times New Roman" w:eastAsia="Times New Roman" w:hAnsi="Times New Roman" w:cs="Times New Roman"/>
          <w:i/>
          <w:sz w:val="24"/>
          <w:szCs w:val="24"/>
        </w:rPr>
        <w:t>et al</w:t>
      </w:r>
      <w:r w:rsidRPr="00586378">
        <w:rPr>
          <w:rFonts w:ascii="Times New Roman" w:eastAsia="Times New Roman" w:hAnsi="Times New Roman" w:cs="Times New Roman"/>
          <w:sz w:val="24"/>
          <w:szCs w:val="24"/>
        </w:rPr>
        <w:t xml:space="preserve">. 1997). Lichens are among the most widely distributed and dominant groups of organisms in the world, and cover as much as eight per cent of the earth’s surface (Ahmadjian, 1995). There are about 20, 000 species of lichens so far known from the world and India represents about 2050 species (Awasthi, 2000). Lichens are most common bioindicators of air pollution. They are utilized commercially for enzymes, acids and pigments. The Western Ghats harbor valuable plant resource including lichens, microbes, mosses and other lower plants.  The status of the lichen communities are severely threatened due to </w:t>
      </w:r>
      <w:r w:rsidRPr="00586378">
        <w:rPr>
          <w:rFonts w:ascii="Times New Roman" w:hAnsi="Times New Roman" w:cs="Times New Roman"/>
          <w:sz w:val="24"/>
          <w:szCs w:val="24"/>
        </w:rPr>
        <w:t>manmade</w:t>
      </w:r>
      <w:r w:rsidRPr="00586378">
        <w:rPr>
          <w:rFonts w:ascii="Times New Roman" w:eastAsia="Times New Roman" w:hAnsi="Times New Roman" w:cs="Times New Roman"/>
          <w:sz w:val="24"/>
          <w:szCs w:val="24"/>
        </w:rPr>
        <w:t xml:space="preserve"> activities that include deforestation, denudation and over exploitation of forest produce. While more than five decades of systematic studies have accumulated </w:t>
      </w:r>
      <w:r w:rsidRPr="00586378">
        <w:rPr>
          <w:rFonts w:ascii="Times New Roman" w:eastAsia="Times New Roman" w:hAnsi="Times New Roman" w:cs="Times New Roman"/>
          <w:sz w:val="24"/>
          <w:szCs w:val="24"/>
        </w:rPr>
        <w:lastRenderedPageBreak/>
        <w:t>taxonomic information of the 2</w:t>
      </w:r>
      <w:r w:rsidRPr="00586378">
        <w:rPr>
          <w:rFonts w:ascii="Times New Roman" w:hAnsi="Times New Roman" w:cs="Times New Roman"/>
          <w:sz w:val="24"/>
          <w:szCs w:val="24"/>
        </w:rPr>
        <w:t>1</w:t>
      </w:r>
      <w:r w:rsidRPr="00586378">
        <w:rPr>
          <w:rFonts w:ascii="Times New Roman" w:eastAsia="Times New Roman" w:hAnsi="Times New Roman" w:cs="Times New Roman"/>
          <w:sz w:val="24"/>
          <w:szCs w:val="24"/>
        </w:rPr>
        <w:t xml:space="preserve">50 species of lichen flora of India, only very recently have ecologists begun to investigate their community ecology. </w:t>
      </w:r>
    </w:p>
    <w:p w:rsidR="009E41A9" w:rsidRPr="00586378" w:rsidRDefault="009E41A9" w:rsidP="00586378">
      <w:pPr>
        <w:spacing w:after="0" w:line="480" w:lineRule="auto"/>
        <w:jc w:val="both"/>
        <w:rPr>
          <w:rFonts w:ascii="Times New Roman" w:eastAsia="Times New Roman" w:hAnsi="Times New Roman" w:cs="Times New Roman"/>
          <w:b/>
          <w:sz w:val="24"/>
          <w:szCs w:val="24"/>
        </w:rPr>
      </w:pPr>
      <w:r w:rsidRPr="00586378">
        <w:rPr>
          <w:rFonts w:ascii="Times New Roman" w:eastAsia="Times New Roman" w:hAnsi="Times New Roman" w:cs="Times New Roman"/>
          <w:b/>
          <w:sz w:val="24"/>
          <w:szCs w:val="24"/>
        </w:rPr>
        <w:t xml:space="preserve">Earlier works in </w:t>
      </w:r>
      <w:r w:rsidRPr="00586378">
        <w:rPr>
          <w:rFonts w:ascii="Times New Roman" w:hAnsi="Times New Roman" w:cs="Times New Roman"/>
          <w:b/>
          <w:sz w:val="24"/>
          <w:szCs w:val="24"/>
        </w:rPr>
        <w:t>Western Ghats</w:t>
      </w:r>
    </w:p>
    <w:p w:rsidR="009E41A9" w:rsidRPr="00586378" w:rsidRDefault="009E41A9" w:rsidP="00586378">
      <w:pPr>
        <w:spacing w:after="0" w:line="480" w:lineRule="auto"/>
        <w:ind w:firstLine="720"/>
        <w:jc w:val="both"/>
        <w:rPr>
          <w:rFonts w:ascii="Times New Roman" w:eastAsia="Times New Roman" w:hAnsi="Times New Roman" w:cs="Times New Roman"/>
          <w:sz w:val="24"/>
          <w:szCs w:val="24"/>
        </w:rPr>
      </w:pPr>
      <w:r w:rsidRPr="00586378">
        <w:rPr>
          <w:rFonts w:ascii="Times New Roman" w:eastAsia="Times New Roman" w:hAnsi="Times New Roman" w:cs="Times New Roman"/>
          <w:sz w:val="24"/>
          <w:szCs w:val="24"/>
        </w:rPr>
        <w:t>The crustose lichen dominates in Western Ghats represented by 618 taxa followed by foliose and fruticose lichens, which are represented by 269 and 62 taxa respectively. The highest number of endemic lichens 253 species (26.7%) is present; of which 210 are found only in Western Ghats while remaining 43 occur in other licheno-geographical region. Lichens are self-supporting symbiotic associations of a fungus and one or several algal or cyanobacterial components. Lichens and lichen products have been used in traditional medicines for centuries and still hold considerable interest as alternative treatments in various parts of the world. In various systems of traditional medicine worldwide, including the Indian system of medicine, these lichen species are said to effectively cure dyspepsia, bleeding piles, bronchitis, scabies, stomach disorders, and many disorders of blood and heart (Saklani and Upreti, 1992; Lal and Upreti, 1995; Negi and Kareem, 1996). They produce characteristic secondary metabolites that are unique with respect to those of higher plants (Lawrey, 1986).</w:t>
      </w:r>
      <w:r w:rsidRPr="00586378">
        <w:rPr>
          <w:rFonts w:ascii="Times New Roman" w:eastAsia="Times New Roman" w:hAnsi="Times New Roman" w:cs="Times New Roman"/>
          <w:bCs/>
          <w:sz w:val="24"/>
          <w:szCs w:val="24"/>
        </w:rPr>
        <w:t xml:space="preserve"> </w:t>
      </w:r>
      <w:r w:rsidRPr="00586378">
        <w:rPr>
          <w:rFonts w:ascii="Times New Roman" w:eastAsia="Times New Roman" w:hAnsi="Times New Roman" w:cs="Times New Roman"/>
          <w:sz w:val="24"/>
          <w:szCs w:val="24"/>
        </w:rPr>
        <w:t xml:space="preserve">Lichen metabolites exert a wide variety of biological actions including antibiotic, antimycobacterial, antiviral, anti-inflammatory, analgesic, antipyretic, antiproliferative and cytotoxic effects (Muller, 2002). The utility of lichens is due of range of secondary compounds produced by them.  A wide range of secondary metabolites of lichens were characterized. According to their chemical structure, most lichen substances are phenolic compounds, dibenzofuranes, usnic acids, depsidones, depsones, lactones, quinines and pulvunic acid derivatives (Boustie and Grube, 2005). About 320 tons of lichens are annually utilized for different purpose in Nepal and adjoining regions of India (Moxham, 1986). Approximately 750 metric tons of lichens are brought in annually from Uttaranchal hill and 200 metric tons from other regions of India, including Himachal Pradesh, Sikkim and Assam </w:t>
      </w:r>
      <w:r w:rsidRPr="00586378">
        <w:rPr>
          <w:rFonts w:ascii="Times New Roman" w:eastAsia="Times New Roman" w:hAnsi="Times New Roman" w:cs="Times New Roman"/>
          <w:sz w:val="24"/>
          <w:szCs w:val="24"/>
        </w:rPr>
        <w:lastRenderedPageBreak/>
        <w:t xml:space="preserve">of this about 50-80 metric tons are exported (Shah, 1997). A survey on lichen samples available in local markets of Maharashtra, Karnataka and Tamil Nadu found 11 species of lichens (Upreti </w:t>
      </w:r>
      <w:r w:rsidRPr="00586378">
        <w:rPr>
          <w:rFonts w:ascii="Times New Roman" w:eastAsia="Times New Roman" w:hAnsi="Times New Roman" w:cs="Times New Roman"/>
          <w:i/>
          <w:iCs/>
          <w:sz w:val="24"/>
          <w:szCs w:val="24"/>
        </w:rPr>
        <w:t xml:space="preserve">et al., </w:t>
      </w:r>
      <w:r w:rsidRPr="00586378">
        <w:rPr>
          <w:rFonts w:ascii="Times New Roman" w:eastAsia="Times New Roman" w:hAnsi="Times New Roman" w:cs="Times New Roman"/>
          <w:sz w:val="24"/>
          <w:szCs w:val="24"/>
        </w:rPr>
        <w:t>2005). Quantitative studies have not been carried out in Western Ghats to assess the amount of lichen collected, utilized, exported and its effect on particular lichen species or whole lichen diversity of the region.</w:t>
      </w:r>
    </w:p>
    <w:p w:rsidR="00504F3F" w:rsidRPr="00586378" w:rsidRDefault="00504F3F" w:rsidP="0058637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586378">
        <w:rPr>
          <w:rFonts w:ascii="Times New Roman" w:hAnsi="Times New Roman" w:cs="Times New Roman"/>
          <w:color w:val="000000"/>
          <w:sz w:val="24"/>
          <w:szCs w:val="24"/>
        </w:rPr>
        <w:t>Woolseley and Aguirre-Hudson (1997) studied the ecology and distribution of lichens in tropical deciduous and evergreen forests of Thailand. They argue that the high diversity, combined with the presence of species and genera associated with a cool temperate forest are evidence that these forests are relicts of the extensive temperate flora of the cretaceous and early tertiary prior to the breakup of Gondwana land. Lucking (2003) distinguished three tropical and three extra tropical lichen-geographical regions in the world.</w:t>
      </w:r>
    </w:p>
    <w:p w:rsidR="00504F3F" w:rsidRPr="00586378" w:rsidRDefault="00504F3F" w:rsidP="00586378">
      <w:pPr>
        <w:spacing w:before="240" w:after="120" w:line="480" w:lineRule="auto"/>
        <w:jc w:val="both"/>
        <w:rPr>
          <w:rFonts w:ascii="Times New Roman" w:hAnsi="Times New Roman" w:cs="Times New Roman"/>
          <w:b/>
          <w:sz w:val="24"/>
          <w:szCs w:val="24"/>
          <w:lang w:val="da-DK"/>
        </w:rPr>
      </w:pPr>
      <w:r w:rsidRPr="00586378">
        <w:rPr>
          <w:rFonts w:ascii="Times New Roman" w:hAnsi="Times New Roman" w:cs="Times New Roman"/>
          <w:b/>
          <w:sz w:val="24"/>
          <w:szCs w:val="24"/>
          <w:lang w:val="da-DK"/>
        </w:rPr>
        <w:t>National status</w:t>
      </w:r>
    </w:p>
    <w:p w:rsidR="00504F3F" w:rsidRPr="00586378" w:rsidRDefault="00504F3F" w:rsidP="0058637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India harbors around 2200 species of lichens (Negi, 2000). There are 949 lichen taxa in Western Ghats belonging to 929 species, 20 varieties, 150 genera and 54 families. Parmeliaceae representing 137 species belonging to 22 genera is the dominant family in the Western Ghats while </w:t>
      </w:r>
      <w:r w:rsidRPr="00586378">
        <w:rPr>
          <w:rFonts w:ascii="Times New Roman" w:hAnsi="Times New Roman" w:cs="Times New Roman"/>
          <w:i/>
          <w:iCs/>
          <w:color w:val="000000"/>
          <w:sz w:val="24"/>
          <w:szCs w:val="24"/>
        </w:rPr>
        <w:t>Graphis</w:t>
      </w:r>
      <w:r w:rsidRPr="00586378">
        <w:rPr>
          <w:rFonts w:ascii="Times New Roman" w:hAnsi="Times New Roman" w:cs="Times New Roman"/>
          <w:color w:val="000000"/>
          <w:sz w:val="24"/>
          <w:szCs w:val="24"/>
        </w:rPr>
        <w:t>is the dominant genus with 49 species. Tamil Nadu has the highest number of lichens with 657 taxa followed by Karnataka, Kerala and Maharashtra with 336, 288 and 91 taxa respectively (</w:t>
      </w:r>
      <w:hyperlink r:id="rId5" w:history="1">
        <w:r w:rsidRPr="00586378">
          <w:rPr>
            <w:rStyle w:val="Hyperlink"/>
            <w:rFonts w:ascii="Times New Roman" w:hAnsi="Times New Roman"/>
            <w:color w:val="000000"/>
            <w:sz w:val="24"/>
            <w:szCs w:val="24"/>
          </w:rPr>
          <w:t>http://www</w:t>
        </w:r>
      </w:hyperlink>
      <w:r w:rsidRPr="00586378">
        <w:rPr>
          <w:rFonts w:ascii="Times New Roman" w:hAnsi="Times New Roman" w:cs="Times New Roman"/>
          <w:color w:val="000000"/>
          <w:sz w:val="24"/>
          <w:szCs w:val="24"/>
        </w:rPr>
        <w:t>.ces.iisc.ernet.in / biodiversity, 2000).</w:t>
      </w:r>
    </w:p>
    <w:p w:rsidR="002F4C7A" w:rsidRPr="00586378" w:rsidRDefault="00504F3F" w:rsidP="0058637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Approximately 750 metric tons of lichens are brought in annually from Uttaranchal hill and 200 metric tons from other regions of India, including Himachal Pradesh, Sikkim and Assam of this about 50-80 metric tons are exported (Shah, 1997). A survey on lichen samples available in local markets of Maharashtra, Karnataka and Tamil Nadu found 11 species of lichens (Upreti </w:t>
      </w:r>
      <w:r w:rsidRPr="00586378">
        <w:rPr>
          <w:rFonts w:ascii="Times New Roman" w:hAnsi="Times New Roman" w:cs="Times New Roman"/>
          <w:i/>
          <w:iCs/>
          <w:color w:val="000000"/>
          <w:sz w:val="24"/>
          <w:szCs w:val="24"/>
        </w:rPr>
        <w:t xml:space="preserve">et al., </w:t>
      </w:r>
      <w:r w:rsidRPr="00586378">
        <w:rPr>
          <w:rFonts w:ascii="Times New Roman" w:hAnsi="Times New Roman" w:cs="Times New Roman"/>
          <w:color w:val="000000"/>
          <w:sz w:val="24"/>
          <w:szCs w:val="24"/>
        </w:rPr>
        <w:t>2005).</w:t>
      </w:r>
      <w:r w:rsidR="00506ADC">
        <w:rPr>
          <w:rFonts w:ascii="Times New Roman" w:hAnsi="Times New Roman" w:cs="Times New Roman"/>
          <w:color w:val="000000"/>
          <w:sz w:val="24"/>
          <w:szCs w:val="24"/>
        </w:rPr>
        <w:t xml:space="preserve"> </w:t>
      </w:r>
      <w:r w:rsidR="002F4C7A" w:rsidRPr="00586378">
        <w:rPr>
          <w:rFonts w:ascii="Times New Roman" w:hAnsi="Times New Roman" w:cs="Times New Roman"/>
          <w:color w:val="000000"/>
          <w:sz w:val="24"/>
          <w:szCs w:val="24"/>
        </w:rPr>
        <w:t xml:space="preserve">Upreti </w:t>
      </w:r>
      <w:r w:rsidR="002F4C7A" w:rsidRPr="00586378">
        <w:rPr>
          <w:rFonts w:ascii="Times New Roman" w:hAnsi="Times New Roman" w:cs="Times New Roman"/>
          <w:i/>
          <w:color w:val="000000"/>
          <w:sz w:val="24"/>
          <w:szCs w:val="24"/>
        </w:rPr>
        <w:t>et al.</w:t>
      </w:r>
      <w:r w:rsidR="002F4C7A" w:rsidRPr="00586378">
        <w:rPr>
          <w:rFonts w:ascii="Times New Roman" w:hAnsi="Times New Roman" w:cs="Times New Roman"/>
          <w:color w:val="000000"/>
          <w:sz w:val="24"/>
          <w:szCs w:val="24"/>
        </w:rPr>
        <w:t xml:space="preserve"> (2005) enumerated lichens from Madhya Pradesh reporting 179 species belongs to 51 genera placed in 26 families and from Chhattisgarh 6 species belongs to 5 genera and 3 families. They analyzed as crustose lichens has been </w:t>
      </w:r>
      <w:r w:rsidR="002F4C7A" w:rsidRPr="00586378">
        <w:rPr>
          <w:rFonts w:ascii="Times New Roman" w:hAnsi="Times New Roman" w:cs="Times New Roman"/>
          <w:color w:val="000000"/>
          <w:sz w:val="24"/>
          <w:szCs w:val="24"/>
        </w:rPr>
        <w:lastRenderedPageBreak/>
        <w:t xml:space="preserve">dominated and represented 104 species and foliose represent 74 species. Physciaceae was the dominant family represent 49 species and </w:t>
      </w:r>
      <w:r w:rsidR="002F4C7A" w:rsidRPr="00586378">
        <w:rPr>
          <w:rFonts w:ascii="Times New Roman" w:hAnsi="Times New Roman" w:cs="Times New Roman"/>
          <w:i/>
          <w:color w:val="000000"/>
          <w:sz w:val="24"/>
          <w:szCs w:val="24"/>
        </w:rPr>
        <w:t>Pertusaria</w:t>
      </w:r>
      <w:r w:rsidR="002F4C7A" w:rsidRPr="00586378">
        <w:rPr>
          <w:rFonts w:ascii="Times New Roman" w:hAnsi="Times New Roman" w:cs="Times New Roman"/>
          <w:color w:val="000000"/>
          <w:sz w:val="24"/>
          <w:szCs w:val="24"/>
        </w:rPr>
        <w:t xml:space="preserve"> is the largest genera with 19 species. </w:t>
      </w:r>
    </w:p>
    <w:p w:rsidR="00FD77EE" w:rsidRPr="00586378" w:rsidRDefault="00FD77EE" w:rsidP="00506ADC">
      <w:pPr>
        <w:widowControl w:val="0"/>
        <w:autoSpaceDE w:val="0"/>
        <w:autoSpaceDN w:val="0"/>
        <w:adjustRightInd w:val="0"/>
        <w:spacing w:after="0" w:line="480" w:lineRule="auto"/>
        <w:jc w:val="both"/>
        <w:rPr>
          <w:rFonts w:ascii="Times New Roman" w:hAnsi="Times New Roman" w:cs="Times New Roman"/>
          <w:b/>
          <w:sz w:val="24"/>
          <w:szCs w:val="24"/>
        </w:rPr>
      </w:pPr>
      <w:r w:rsidRPr="00586378">
        <w:rPr>
          <w:rFonts w:ascii="Times New Roman" w:hAnsi="Times New Roman" w:cs="Times New Roman"/>
          <w:b/>
          <w:sz w:val="24"/>
          <w:szCs w:val="24"/>
        </w:rPr>
        <w:t xml:space="preserve">About </w:t>
      </w:r>
      <w:r w:rsidRPr="00586378">
        <w:rPr>
          <w:rFonts w:ascii="Times New Roman" w:hAnsi="Times New Roman" w:cs="Times New Roman"/>
          <w:b/>
          <w:i/>
          <w:sz w:val="24"/>
          <w:szCs w:val="24"/>
        </w:rPr>
        <w:t>Usnea</w:t>
      </w:r>
      <w:r w:rsidRPr="00586378">
        <w:rPr>
          <w:rFonts w:ascii="Times New Roman" w:hAnsi="Times New Roman" w:cs="Times New Roman"/>
          <w:b/>
          <w:sz w:val="24"/>
          <w:szCs w:val="24"/>
        </w:rPr>
        <w:t>:</w:t>
      </w:r>
    </w:p>
    <w:p w:rsidR="00FD77EE" w:rsidRPr="00586378" w:rsidRDefault="00FD77EE" w:rsidP="00586378">
      <w:pPr>
        <w:spacing w:after="0" w:line="480" w:lineRule="auto"/>
        <w:ind w:left="142" w:firstLine="578"/>
        <w:jc w:val="both"/>
        <w:rPr>
          <w:rFonts w:ascii="Times New Roman" w:hAnsi="Times New Roman" w:cs="Times New Roman"/>
          <w:sz w:val="24"/>
          <w:szCs w:val="24"/>
        </w:rPr>
      </w:pPr>
      <w:r w:rsidRPr="00586378">
        <w:rPr>
          <w:rFonts w:ascii="Times New Roman" w:hAnsi="Times New Roman" w:cs="Times New Roman"/>
          <w:sz w:val="24"/>
          <w:szCs w:val="24"/>
        </w:rPr>
        <w:t xml:space="preserve">The genus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is regarded as one of the taxonomically most difficult genera of macrolichens. Most of the species are widespread and highly variable in morphology. Lichens are diverse in tropical rain forests and some studies have focused on ecological questions such as vertical distribution and habitat preference (Cornelissen &amp; Steege 1989; Cornelissen &amp; Gradstein 1990; Wolf 1993; Komposch &amp; Hafellner 2000; Herrera- Campos </w:t>
      </w:r>
      <w:r w:rsidRPr="00586378">
        <w:rPr>
          <w:rFonts w:ascii="Times New Roman" w:hAnsi="Times New Roman" w:cs="Times New Roman"/>
          <w:i/>
          <w:sz w:val="24"/>
          <w:szCs w:val="24"/>
        </w:rPr>
        <w:t>et al.</w:t>
      </w:r>
      <w:r w:rsidRPr="00586378">
        <w:rPr>
          <w:rFonts w:ascii="Times New Roman" w:hAnsi="Times New Roman" w:cs="Times New Roman"/>
          <w:sz w:val="24"/>
          <w:szCs w:val="24"/>
        </w:rPr>
        <w:t xml:space="preserve"> 2004; Peroz </w:t>
      </w:r>
      <w:r w:rsidRPr="00586378">
        <w:rPr>
          <w:rFonts w:ascii="Times New Roman" w:hAnsi="Times New Roman" w:cs="Times New Roman"/>
          <w:i/>
          <w:sz w:val="24"/>
          <w:szCs w:val="24"/>
        </w:rPr>
        <w:t xml:space="preserve">et al. </w:t>
      </w:r>
      <w:r w:rsidRPr="00586378">
        <w:rPr>
          <w:rFonts w:ascii="Times New Roman" w:hAnsi="Times New Roman" w:cs="Times New Roman"/>
          <w:sz w:val="24"/>
          <w:szCs w:val="24"/>
        </w:rPr>
        <w:t xml:space="preserve">2008). Several authors have discussed parameters influencing the distribution of epiphytic lichens, including rainfall, temperature, light, shade, </w:t>
      </w:r>
      <w:proofErr w:type="gramStart"/>
      <w:r w:rsidRPr="00586378">
        <w:rPr>
          <w:rFonts w:ascii="Times New Roman" w:hAnsi="Times New Roman" w:cs="Times New Roman"/>
          <w:sz w:val="24"/>
          <w:szCs w:val="24"/>
        </w:rPr>
        <w:t>humidity</w:t>
      </w:r>
      <w:proofErr w:type="gramEnd"/>
      <w:r w:rsidRPr="00586378">
        <w:rPr>
          <w:rFonts w:ascii="Times New Roman" w:hAnsi="Times New Roman" w:cs="Times New Roman"/>
          <w:sz w:val="24"/>
          <w:szCs w:val="24"/>
        </w:rPr>
        <w:t xml:space="preserve">, age of the tree and substrate factors such as texture, water relation and chemistry (Brodo 1973; Dettki 1998; Brodo </w:t>
      </w:r>
      <w:r w:rsidRPr="00586378">
        <w:rPr>
          <w:rFonts w:ascii="Times New Roman" w:hAnsi="Times New Roman" w:cs="Times New Roman"/>
          <w:i/>
          <w:sz w:val="24"/>
          <w:szCs w:val="24"/>
        </w:rPr>
        <w:t>et al.</w:t>
      </w:r>
      <w:r w:rsidRPr="00586378">
        <w:rPr>
          <w:rFonts w:ascii="Times New Roman" w:hAnsi="Times New Roman" w:cs="Times New Roman"/>
          <w:sz w:val="24"/>
          <w:szCs w:val="24"/>
        </w:rPr>
        <w:t xml:space="preserve"> 2001). The proportion of foliose and fruticose lichen increases with altitude, where as crustose are the main component of epiphytic community in the lowland rain forests (Sipman &amp; Harris 1989).</w:t>
      </w:r>
    </w:p>
    <w:p w:rsidR="00FD77EE" w:rsidRPr="00586378" w:rsidRDefault="00FD77EE" w:rsidP="00586378">
      <w:pPr>
        <w:autoSpaceDE w:val="0"/>
        <w:autoSpaceDN w:val="0"/>
        <w:adjustRightInd w:val="0"/>
        <w:spacing w:after="0" w:line="480" w:lineRule="auto"/>
        <w:ind w:left="142" w:firstLine="578"/>
        <w:jc w:val="both"/>
        <w:rPr>
          <w:rFonts w:ascii="Times New Roman" w:hAnsi="Times New Roman" w:cs="Times New Roman"/>
          <w:sz w:val="24"/>
          <w:szCs w:val="24"/>
        </w:rPr>
      </w:pPr>
      <w:proofErr w:type="gramStart"/>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Adans.</w:t>
      </w:r>
      <w:proofErr w:type="gramEnd"/>
      <w:r w:rsidRPr="00586378">
        <w:rPr>
          <w:rFonts w:ascii="Times New Roman" w:hAnsi="Times New Roman" w:cs="Times New Roman"/>
          <w:sz w:val="24"/>
          <w:szCs w:val="24"/>
        </w:rPr>
        <w:t xml:space="preserve"> </w:t>
      </w:r>
      <w:proofErr w:type="gramStart"/>
      <w:r w:rsidRPr="00586378">
        <w:rPr>
          <w:rFonts w:ascii="Times New Roman" w:hAnsi="Times New Roman" w:cs="Times New Roman"/>
          <w:sz w:val="24"/>
          <w:szCs w:val="24"/>
        </w:rPr>
        <w:t>is</w:t>
      </w:r>
      <w:proofErr w:type="gramEnd"/>
      <w:r w:rsidRPr="00586378">
        <w:rPr>
          <w:rFonts w:ascii="Times New Roman" w:hAnsi="Times New Roman" w:cs="Times New Roman"/>
          <w:sz w:val="24"/>
          <w:szCs w:val="24"/>
        </w:rPr>
        <w:t xml:space="preserve"> a large genus in the family Parmeliaceae, with more than 350 species (Clerc 1998) that are widely distributed in polar, temperate and tropical regions. The Genus is recognized based on the fruticose thallus, branches with a cartilaginous central axis and the presence of Usnic acid in the cortex. At the species level, the extensive plasticity of morphological characters, in response to environmental parameters, greatly challenges the delimitation of species (Clerc 1998). </w:t>
      </w:r>
    </w:p>
    <w:p w:rsidR="00504F3F" w:rsidRPr="00586378" w:rsidRDefault="00504F3F" w:rsidP="00586378">
      <w:pPr>
        <w:widowControl w:val="0"/>
        <w:autoSpaceDE w:val="0"/>
        <w:autoSpaceDN w:val="0"/>
        <w:adjustRightInd w:val="0"/>
        <w:spacing w:after="0" w:line="480" w:lineRule="auto"/>
        <w:ind w:firstLine="720"/>
        <w:jc w:val="both"/>
        <w:rPr>
          <w:rFonts w:ascii="Times New Roman" w:hAnsi="Times New Roman" w:cs="Times New Roman"/>
          <w:w w:val="103"/>
          <w:sz w:val="24"/>
          <w:szCs w:val="24"/>
        </w:rPr>
      </w:pPr>
      <w:r w:rsidRPr="00586378">
        <w:rPr>
          <w:rFonts w:ascii="Times New Roman" w:hAnsi="Times New Roman" w:cs="Times New Roman"/>
          <w:w w:val="103"/>
          <w:sz w:val="24"/>
          <w:szCs w:val="24"/>
        </w:rPr>
        <w:t xml:space="preserve">Works on lichens genus </w:t>
      </w:r>
      <w:r w:rsidRPr="00586378">
        <w:rPr>
          <w:rFonts w:ascii="Times New Roman" w:hAnsi="Times New Roman" w:cs="Times New Roman"/>
          <w:i/>
          <w:w w:val="103"/>
          <w:sz w:val="24"/>
          <w:szCs w:val="24"/>
        </w:rPr>
        <w:t>Usnea</w:t>
      </w:r>
      <w:r w:rsidRPr="00586378">
        <w:rPr>
          <w:rFonts w:ascii="Times New Roman" w:hAnsi="Times New Roman" w:cs="Times New Roman"/>
          <w:w w:val="103"/>
          <w:sz w:val="24"/>
          <w:szCs w:val="24"/>
        </w:rPr>
        <w:t xml:space="preserve"> in India is not fully completed. So far there are only 45 species reported in India. The information on distribution of Lichens in Western Ghats is poorly known. Hence, this project is aimed at cataloguing the diversity and </w:t>
      </w:r>
      <w:r w:rsidR="002C7CEF">
        <w:rPr>
          <w:rFonts w:ascii="Times New Roman" w:hAnsi="Times New Roman" w:cs="Times New Roman"/>
          <w:w w:val="103"/>
          <w:sz w:val="24"/>
          <w:szCs w:val="24"/>
        </w:rPr>
        <w:t>conservation</w:t>
      </w:r>
      <w:r w:rsidRPr="00586378">
        <w:rPr>
          <w:rFonts w:ascii="Times New Roman" w:hAnsi="Times New Roman" w:cs="Times New Roman"/>
          <w:w w:val="103"/>
          <w:sz w:val="24"/>
          <w:szCs w:val="24"/>
        </w:rPr>
        <w:t xml:space="preserve"> studies of lichens genus </w:t>
      </w:r>
      <w:r w:rsidRPr="00586378">
        <w:rPr>
          <w:rFonts w:ascii="Times New Roman" w:hAnsi="Times New Roman" w:cs="Times New Roman"/>
          <w:i/>
          <w:w w:val="103"/>
          <w:sz w:val="24"/>
          <w:szCs w:val="24"/>
        </w:rPr>
        <w:t>Usnea</w:t>
      </w:r>
      <w:r w:rsidRPr="00586378">
        <w:rPr>
          <w:rFonts w:ascii="Times New Roman" w:hAnsi="Times New Roman" w:cs="Times New Roman"/>
          <w:w w:val="103"/>
          <w:sz w:val="24"/>
          <w:szCs w:val="24"/>
        </w:rPr>
        <w:t xml:space="preserve"> in Western Ghats of India.  </w:t>
      </w:r>
    </w:p>
    <w:p w:rsidR="00506ADC" w:rsidRDefault="00506ADC" w:rsidP="002C7CEF">
      <w:pPr>
        <w:spacing w:line="360" w:lineRule="auto"/>
        <w:rPr>
          <w:rFonts w:ascii="Times New Roman" w:hAnsi="Times New Roman" w:cs="Times New Roman"/>
          <w:b/>
          <w:sz w:val="24"/>
          <w:szCs w:val="24"/>
        </w:rPr>
      </w:pPr>
    </w:p>
    <w:p w:rsidR="001B2D93" w:rsidRPr="00586378" w:rsidRDefault="009E41A9" w:rsidP="002C7CEF">
      <w:pPr>
        <w:spacing w:line="360" w:lineRule="auto"/>
        <w:rPr>
          <w:rFonts w:ascii="Times New Roman" w:hAnsi="Times New Roman" w:cs="Times New Roman"/>
          <w:b/>
          <w:sz w:val="24"/>
          <w:szCs w:val="24"/>
        </w:rPr>
      </w:pPr>
      <w:r w:rsidRPr="00586378">
        <w:rPr>
          <w:rFonts w:ascii="Times New Roman" w:hAnsi="Times New Roman" w:cs="Times New Roman"/>
          <w:b/>
          <w:sz w:val="24"/>
          <w:szCs w:val="24"/>
        </w:rPr>
        <w:lastRenderedPageBreak/>
        <w:t>OBJECTIVES:</w:t>
      </w:r>
    </w:p>
    <w:p w:rsidR="00445161" w:rsidRPr="002A06E2" w:rsidRDefault="00445161" w:rsidP="002C7CEF">
      <w:pPr>
        <w:spacing w:line="360" w:lineRule="auto"/>
        <w:jc w:val="both"/>
        <w:rPr>
          <w:rFonts w:ascii="Times New Roman" w:hAnsi="Times New Roman" w:cs="Times New Roman"/>
          <w:sz w:val="24"/>
          <w:szCs w:val="24"/>
        </w:rPr>
      </w:pPr>
      <w:r w:rsidRPr="002A06E2">
        <w:rPr>
          <w:rFonts w:ascii="Times New Roman" w:hAnsi="Times New Roman" w:cs="Times New Roman"/>
        </w:rPr>
        <w:t xml:space="preserve">The main objective of this project is to assess </w:t>
      </w:r>
      <w:r>
        <w:rPr>
          <w:rFonts w:ascii="Times New Roman" w:hAnsi="Times New Roman" w:cs="Times New Roman"/>
        </w:rPr>
        <w:t>current status</w:t>
      </w:r>
      <w:r w:rsidRPr="002A06E2">
        <w:rPr>
          <w:rFonts w:ascii="Times New Roman" w:hAnsi="Times New Roman" w:cs="Times New Roman"/>
        </w:rPr>
        <w:t>, threats and establish conservation measures</w:t>
      </w:r>
      <w:r>
        <w:rPr>
          <w:rFonts w:ascii="Times New Roman" w:hAnsi="Times New Roman" w:cs="Times New Roman"/>
        </w:rPr>
        <w:t xml:space="preserve"> for Western Ghats lichens</w:t>
      </w:r>
    </w:p>
    <w:p w:rsidR="00445161" w:rsidRPr="00445161" w:rsidRDefault="00445161" w:rsidP="00445161">
      <w:pPr>
        <w:pStyle w:val="ListParagraph"/>
        <w:numPr>
          <w:ilvl w:val="0"/>
          <w:numId w:val="11"/>
        </w:numPr>
        <w:jc w:val="both"/>
        <w:rPr>
          <w:rFonts w:ascii="Times New Roman" w:hAnsi="Times New Roman" w:cs="Times New Roman"/>
          <w:sz w:val="24"/>
          <w:szCs w:val="24"/>
        </w:rPr>
      </w:pPr>
      <w:r w:rsidRPr="00445161">
        <w:rPr>
          <w:rFonts w:ascii="Times New Roman" w:hAnsi="Times New Roman" w:cs="Times New Roman"/>
          <w:sz w:val="24"/>
          <w:szCs w:val="24"/>
        </w:rPr>
        <w:t xml:space="preserve">To map the distribution and identify the ecological niche of Usenoid lichens </w:t>
      </w:r>
    </w:p>
    <w:p w:rsidR="00445161" w:rsidRPr="00445161" w:rsidRDefault="00445161" w:rsidP="00445161">
      <w:pPr>
        <w:pStyle w:val="ListParagraph"/>
        <w:numPr>
          <w:ilvl w:val="0"/>
          <w:numId w:val="11"/>
        </w:numPr>
        <w:jc w:val="both"/>
        <w:rPr>
          <w:rFonts w:ascii="Times New Roman" w:hAnsi="Times New Roman" w:cs="Times New Roman"/>
          <w:sz w:val="24"/>
          <w:szCs w:val="24"/>
        </w:rPr>
      </w:pPr>
      <w:r w:rsidRPr="00445161">
        <w:rPr>
          <w:rFonts w:ascii="Times New Roman" w:hAnsi="Times New Roman" w:cs="Times New Roman"/>
          <w:sz w:val="24"/>
          <w:szCs w:val="24"/>
        </w:rPr>
        <w:t>To assess the current status and distribution of Usenoid lichens in natural habitats.</w:t>
      </w:r>
    </w:p>
    <w:p w:rsidR="00445161" w:rsidRPr="00445161" w:rsidRDefault="00445161" w:rsidP="00445161">
      <w:pPr>
        <w:pStyle w:val="ListParagraph"/>
        <w:numPr>
          <w:ilvl w:val="0"/>
          <w:numId w:val="11"/>
        </w:numPr>
        <w:spacing w:line="360" w:lineRule="auto"/>
        <w:jc w:val="both"/>
        <w:rPr>
          <w:rFonts w:ascii="Times New Roman" w:hAnsi="Times New Roman" w:cs="Times New Roman"/>
          <w:sz w:val="24"/>
          <w:szCs w:val="24"/>
        </w:rPr>
      </w:pPr>
      <w:r w:rsidRPr="00445161">
        <w:rPr>
          <w:rFonts w:ascii="Times New Roman" w:hAnsi="Times New Roman" w:cs="Times New Roman"/>
          <w:sz w:val="24"/>
          <w:szCs w:val="24"/>
        </w:rPr>
        <w:t>To identify the influence of disturbed habitats on the distribution of lichens</w:t>
      </w:r>
    </w:p>
    <w:p w:rsidR="00445161" w:rsidRPr="00445161" w:rsidRDefault="00445161" w:rsidP="00445161">
      <w:pPr>
        <w:pStyle w:val="ListParagraph"/>
        <w:numPr>
          <w:ilvl w:val="0"/>
          <w:numId w:val="11"/>
        </w:numPr>
        <w:spacing w:line="360" w:lineRule="auto"/>
        <w:jc w:val="both"/>
        <w:rPr>
          <w:rFonts w:ascii="Times New Roman" w:eastAsia="Times New Roman" w:hAnsi="Times New Roman" w:cs="Times New Roman"/>
          <w:sz w:val="24"/>
          <w:szCs w:val="24"/>
        </w:rPr>
      </w:pPr>
      <w:r w:rsidRPr="00445161">
        <w:rPr>
          <w:rFonts w:ascii="Times New Roman" w:eastAsia="Times New Roman" w:hAnsi="Times New Roman" w:cs="Times New Roman"/>
          <w:sz w:val="24"/>
          <w:szCs w:val="24"/>
        </w:rPr>
        <w:t>To assess conservation status of the</w:t>
      </w:r>
      <w:r w:rsidRPr="00445161">
        <w:rPr>
          <w:rFonts w:ascii="Times New Roman" w:hAnsi="Times New Roman" w:cs="Times New Roman"/>
          <w:sz w:val="24"/>
          <w:szCs w:val="24"/>
        </w:rPr>
        <w:t xml:space="preserve"> Usenoid</w:t>
      </w:r>
      <w:r w:rsidRPr="00445161">
        <w:rPr>
          <w:rFonts w:ascii="Times New Roman" w:eastAsia="Times New Roman" w:hAnsi="Times New Roman" w:cs="Times New Roman"/>
          <w:sz w:val="24"/>
          <w:szCs w:val="24"/>
        </w:rPr>
        <w:t xml:space="preserve"> lichen species in WGs</w:t>
      </w:r>
    </w:p>
    <w:p w:rsidR="00445161" w:rsidRPr="00445161" w:rsidRDefault="00445161" w:rsidP="00445161">
      <w:pPr>
        <w:pStyle w:val="ListParagraph"/>
        <w:numPr>
          <w:ilvl w:val="0"/>
          <w:numId w:val="11"/>
        </w:numPr>
        <w:spacing w:line="360" w:lineRule="auto"/>
        <w:jc w:val="both"/>
        <w:rPr>
          <w:rFonts w:ascii="Times New Roman" w:eastAsia="Times New Roman" w:hAnsi="Times New Roman" w:cs="Times New Roman"/>
          <w:sz w:val="24"/>
          <w:szCs w:val="24"/>
        </w:rPr>
      </w:pPr>
      <w:r w:rsidRPr="00445161">
        <w:rPr>
          <w:rFonts w:ascii="Times New Roman" w:eastAsia="Times New Roman" w:hAnsi="Times New Roman" w:cs="Times New Roman"/>
          <w:sz w:val="24"/>
          <w:szCs w:val="24"/>
        </w:rPr>
        <w:t xml:space="preserve">To create Red list data for </w:t>
      </w:r>
      <w:r w:rsidRPr="00445161">
        <w:rPr>
          <w:rFonts w:ascii="Times New Roman" w:hAnsi="Times New Roman" w:cs="Times New Roman"/>
          <w:sz w:val="24"/>
          <w:szCs w:val="24"/>
        </w:rPr>
        <w:t>Usenoid</w:t>
      </w:r>
      <w:r w:rsidRPr="00445161">
        <w:rPr>
          <w:rFonts w:ascii="Times New Roman" w:eastAsia="Times New Roman" w:hAnsi="Times New Roman" w:cs="Times New Roman"/>
          <w:sz w:val="24"/>
          <w:szCs w:val="24"/>
        </w:rPr>
        <w:t xml:space="preserve"> lichen Species </w:t>
      </w:r>
    </w:p>
    <w:p w:rsidR="00445161" w:rsidRPr="00445161" w:rsidRDefault="00445161" w:rsidP="00445161">
      <w:pPr>
        <w:pStyle w:val="ListParagraph"/>
        <w:numPr>
          <w:ilvl w:val="0"/>
          <w:numId w:val="11"/>
        </w:numPr>
        <w:spacing w:line="360" w:lineRule="auto"/>
        <w:jc w:val="both"/>
        <w:rPr>
          <w:rFonts w:ascii="Times New Roman" w:hAnsi="Times New Roman" w:cs="Times New Roman"/>
          <w:sz w:val="24"/>
          <w:szCs w:val="24"/>
        </w:rPr>
      </w:pPr>
      <w:r w:rsidRPr="00445161">
        <w:rPr>
          <w:rFonts w:ascii="Times New Roman" w:hAnsi="Times New Roman" w:cs="Times New Roman"/>
          <w:sz w:val="24"/>
          <w:szCs w:val="24"/>
        </w:rPr>
        <w:t>To assess the knowledge of local people on lichen species and their habitats</w:t>
      </w:r>
    </w:p>
    <w:p w:rsidR="001B2D93" w:rsidRPr="00586378" w:rsidRDefault="009E41A9" w:rsidP="00506ADC">
      <w:pPr>
        <w:spacing w:line="360" w:lineRule="auto"/>
        <w:ind w:right="234"/>
        <w:jc w:val="both"/>
        <w:rPr>
          <w:rFonts w:ascii="Times New Roman" w:hAnsi="Times New Roman" w:cs="Times New Roman"/>
          <w:b/>
          <w:sz w:val="24"/>
          <w:szCs w:val="24"/>
        </w:rPr>
      </w:pPr>
      <w:r w:rsidRPr="00586378">
        <w:rPr>
          <w:rFonts w:ascii="Times New Roman" w:eastAsia="Times New Roman" w:hAnsi="Times New Roman" w:cs="Times New Roman"/>
          <w:b/>
          <w:bCs/>
          <w:sz w:val="24"/>
          <w:szCs w:val="24"/>
        </w:rPr>
        <w:t>MATERIALS AND METHODS</w:t>
      </w:r>
    </w:p>
    <w:p w:rsidR="0011250B" w:rsidRDefault="0011250B" w:rsidP="00506ADC">
      <w:pPr>
        <w:spacing w:line="360" w:lineRule="auto"/>
        <w:ind w:right="234"/>
        <w:jc w:val="both"/>
        <w:rPr>
          <w:rFonts w:ascii="Times New Roman" w:hAnsi="Times New Roman" w:cs="Times New Roman"/>
          <w:sz w:val="24"/>
          <w:szCs w:val="24"/>
        </w:rPr>
      </w:pPr>
      <w:r w:rsidRPr="00586378">
        <w:rPr>
          <w:rFonts w:ascii="Times New Roman" w:hAnsi="Times New Roman" w:cs="Times New Roman"/>
          <w:b/>
          <w:sz w:val="24"/>
          <w:szCs w:val="24"/>
        </w:rPr>
        <w:t xml:space="preserve">Study area: </w:t>
      </w:r>
      <w:r w:rsidRPr="00586378">
        <w:rPr>
          <w:rFonts w:ascii="Times New Roman" w:hAnsi="Times New Roman" w:cs="Times New Roman"/>
          <w:sz w:val="24"/>
          <w:szCs w:val="24"/>
        </w:rPr>
        <w:t xml:space="preserve">Study was conducted in the areas focus on Maharashtra, Karnataka, Tamil Nadu, Kerala and Goa parts of Western Ghats of India. We mainly focus on trees which are distributed in evergreen, semi evergreen, Deciduous and montane forests. </w:t>
      </w:r>
    </w:p>
    <w:p w:rsidR="00506ADC" w:rsidRDefault="00A6043D" w:rsidP="00506ADC">
      <w:pPr>
        <w:spacing w:after="0" w:line="360" w:lineRule="auto"/>
        <w:ind w:left="1080" w:hanging="1080"/>
        <w:jc w:val="both"/>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Forest types</w:t>
      </w:r>
      <w:r w:rsidR="00506ADC">
        <w:rPr>
          <w:rFonts w:ascii="Times New Roman" w:hAnsi="Times New Roman" w:cs="Times New Roman"/>
          <w:b/>
          <w:color w:val="000000"/>
          <w:sz w:val="24"/>
          <w:szCs w:val="24"/>
        </w:rPr>
        <w:t xml:space="preserve">: </w:t>
      </w:r>
    </w:p>
    <w:p w:rsidR="00A6043D" w:rsidRPr="00586378" w:rsidRDefault="00A6043D" w:rsidP="00506ADC">
      <w:pPr>
        <w:spacing w:after="0" w:line="360" w:lineRule="auto"/>
        <w:jc w:val="both"/>
        <w:rPr>
          <w:rFonts w:ascii="Times New Roman" w:hAnsi="Times New Roman" w:cs="Times New Roman"/>
          <w:color w:val="000000"/>
          <w:sz w:val="24"/>
          <w:szCs w:val="24"/>
        </w:rPr>
      </w:pPr>
      <w:r w:rsidRPr="00586378">
        <w:rPr>
          <w:rFonts w:ascii="Times New Roman" w:hAnsi="Times New Roman" w:cs="Times New Roman"/>
          <w:color w:val="000000"/>
          <w:sz w:val="24"/>
          <w:szCs w:val="24"/>
        </w:rPr>
        <w:t>The general pattern of vegetation in study area broadly falls into six types. Dry deciduous and grassy downs with moist deciduous forests, semi-evergreen, evergreen with shola forest cover the inner slopes and inner hill range in the trough and scrubby forests (Plate-I). Apart from these forest study region contains monoculture plantations and agricultural plantations crop fields.</w:t>
      </w:r>
    </w:p>
    <w:p w:rsidR="00A6043D" w:rsidRPr="00586378" w:rsidRDefault="00A6043D" w:rsidP="00506ADC">
      <w:pPr>
        <w:widowControl w:val="0"/>
        <w:autoSpaceDE w:val="0"/>
        <w:autoSpaceDN w:val="0"/>
        <w:adjustRightInd w:val="0"/>
        <w:spacing w:after="0" w:line="360" w:lineRule="auto"/>
        <w:ind w:right="232"/>
        <w:jc w:val="both"/>
        <w:rPr>
          <w:rFonts w:ascii="Times New Roman" w:hAnsi="Times New Roman" w:cs="Times New Roman"/>
          <w:sz w:val="24"/>
          <w:szCs w:val="24"/>
        </w:rPr>
      </w:pPr>
      <w:r w:rsidRPr="00586378">
        <w:rPr>
          <w:rFonts w:ascii="Times New Roman" w:hAnsi="Times New Roman" w:cs="Times New Roman"/>
          <w:b/>
          <w:sz w:val="24"/>
          <w:szCs w:val="24"/>
        </w:rPr>
        <w:t>Collection of lichens:</w:t>
      </w:r>
      <w:r w:rsidRPr="00586378">
        <w:rPr>
          <w:rFonts w:ascii="Times New Roman" w:hAnsi="Times New Roman" w:cs="Times New Roman"/>
          <w:sz w:val="24"/>
          <w:szCs w:val="24"/>
        </w:rPr>
        <w:t xml:space="preserve"> Survey was done regularly in the Western Ghats in different habitats and particularly timing and location of observation. Survey was carried out by using line transect method. The representative lichen specimens were collected along with their substratum irrespectively of their growth form. The three major substrates rock, soil and wood were considered as the microhabitats. The woody substrates included tree trunks, branches, twigs, wood logs and stumps. Only the lichens that were very loosely attached to substratum was scraped out and collected. The corticolous lichens growing on tree trunk at reachable height usually collected and canopy lichens found fallen on ground was collected. Light exposure, humidity, rainfall, temperature data was also collected in the sampled areas. </w:t>
      </w:r>
    </w:p>
    <w:p w:rsidR="00595176" w:rsidRPr="00586378" w:rsidRDefault="00375408" w:rsidP="00586378">
      <w:pPr>
        <w:spacing w:line="480" w:lineRule="auto"/>
        <w:ind w:right="234"/>
        <w:jc w:val="both"/>
        <w:rPr>
          <w:rFonts w:ascii="Times New Roman" w:hAnsi="Times New Roman" w:cs="Times New Roman"/>
          <w:b/>
          <w:sz w:val="24"/>
          <w:szCs w:val="24"/>
        </w:rPr>
      </w:pPr>
      <w:r w:rsidRPr="00586378">
        <w:rPr>
          <w:rFonts w:ascii="Times New Roman" w:hAnsi="Times New Roman" w:cs="Times New Roman"/>
          <w:b/>
          <w:noProof/>
          <w:sz w:val="24"/>
          <w:szCs w:val="24"/>
        </w:rPr>
        <w:lastRenderedPageBreak/>
        <w:drawing>
          <wp:inline distT="0" distB="0" distL="0" distR="0">
            <wp:extent cx="5731510" cy="6250940"/>
            <wp:effectExtent l="19050" t="0" r="2540" b="0"/>
            <wp:docPr id="10" name="Picture 9" descr="map wg fi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wg final copy.jpg"/>
                    <pic:cNvPicPr/>
                  </pic:nvPicPr>
                  <pic:blipFill>
                    <a:blip r:embed="rId6" cstate="print"/>
                    <a:stretch>
                      <a:fillRect/>
                    </a:stretch>
                  </pic:blipFill>
                  <pic:spPr>
                    <a:xfrm>
                      <a:off x="0" y="0"/>
                      <a:ext cx="5731510" cy="6250940"/>
                    </a:xfrm>
                    <a:prstGeom prst="rect">
                      <a:avLst/>
                    </a:prstGeom>
                  </pic:spPr>
                </pic:pic>
              </a:graphicData>
            </a:graphic>
          </wp:inline>
        </w:drawing>
      </w:r>
      <w:r w:rsidR="00595176" w:rsidRPr="00586378">
        <w:rPr>
          <w:rFonts w:ascii="Times New Roman" w:hAnsi="Times New Roman" w:cs="Times New Roman"/>
          <w:b/>
          <w:noProof/>
          <w:sz w:val="24"/>
          <w:szCs w:val="24"/>
        </w:rPr>
        <w:drawing>
          <wp:inline distT="0" distB="0" distL="0" distR="0">
            <wp:extent cx="5731510" cy="1690589"/>
            <wp:effectExtent l="19050" t="0" r="2540" b="0"/>
            <wp:docPr id="4" name="Picture 1" descr="E:\Archana R M\DST\1st year report\plates\loc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ana R M\DST\1st year report\plates\locality.jpg"/>
                    <pic:cNvPicPr>
                      <a:picLocks noChangeAspect="1" noChangeArrowheads="1"/>
                    </pic:cNvPicPr>
                  </pic:nvPicPr>
                  <pic:blipFill>
                    <a:blip r:embed="rId7"/>
                    <a:srcRect/>
                    <a:stretch>
                      <a:fillRect/>
                    </a:stretch>
                  </pic:blipFill>
                  <pic:spPr bwMode="auto">
                    <a:xfrm>
                      <a:off x="0" y="0"/>
                      <a:ext cx="5731510" cy="1685925"/>
                    </a:xfrm>
                    <a:prstGeom prst="rect">
                      <a:avLst/>
                    </a:prstGeom>
                    <a:noFill/>
                    <a:ln w="9525">
                      <a:noFill/>
                      <a:miter lim="800000"/>
                      <a:headEnd/>
                      <a:tailEnd/>
                    </a:ln>
                  </pic:spPr>
                </pic:pic>
              </a:graphicData>
            </a:graphic>
          </wp:inline>
        </w:drawing>
      </w:r>
    </w:p>
    <w:p w:rsidR="00A34CCF" w:rsidRPr="00586378" w:rsidRDefault="00A34CCF" w:rsidP="00586378">
      <w:pPr>
        <w:spacing w:line="480" w:lineRule="auto"/>
        <w:ind w:right="234"/>
        <w:jc w:val="both"/>
        <w:rPr>
          <w:rFonts w:ascii="Times New Roman" w:hAnsi="Times New Roman" w:cs="Times New Roman"/>
          <w:sz w:val="24"/>
          <w:szCs w:val="24"/>
        </w:rPr>
      </w:pPr>
      <w:r w:rsidRPr="00586378">
        <w:rPr>
          <w:rFonts w:ascii="Times New Roman" w:hAnsi="Times New Roman" w:cs="Times New Roman"/>
          <w:b/>
          <w:sz w:val="24"/>
          <w:szCs w:val="24"/>
        </w:rPr>
        <w:t>Fig 1: Map showing different study sites in Western Ghats region of Southern India</w:t>
      </w:r>
      <w:r w:rsidRPr="00586378">
        <w:rPr>
          <w:rFonts w:ascii="Times New Roman" w:hAnsi="Times New Roman" w:cs="Times New Roman"/>
          <w:sz w:val="24"/>
          <w:szCs w:val="24"/>
        </w:rPr>
        <w:t>.</w:t>
      </w:r>
    </w:p>
    <w:p w:rsidR="0011250B" w:rsidRPr="00586378" w:rsidRDefault="0011250B" w:rsidP="00586378">
      <w:pPr>
        <w:widowControl w:val="0"/>
        <w:autoSpaceDE w:val="0"/>
        <w:autoSpaceDN w:val="0"/>
        <w:adjustRightInd w:val="0"/>
        <w:spacing w:after="0" w:line="480" w:lineRule="auto"/>
        <w:jc w:val="both"/>
        <w:rPr>
          <w:rFonts w:ascii="Times New Roman" w:hAnsi="Times New Roman" w:cs="Times New Roman"/>
          <w:sz w:val="24"/>
          <w:szCs w:val="24"/>
        </w:rPr>
      </w:pPr>
      <w:r w:rsidRPr="00586378">
        <w:rPr>
          <w:rFonts w:ascii="Times New Roman" w:hAnsi="Times New Roman" w:cs="Times New Roman"/>
          <w:b/>
          <w:sz w:val="24"/>
          <w:szCs w:val="24"/>
        </w:rPr>
        <w:lastRenderedPageBreak/>
        <w:t xml:space="preserve">Identification of lichens: </w:t>
      </w:r>
      <w:r w:rsidRPr="00586378">
        <w:rPr>
          <w:rFonts w:ascii="Times New Roman" w:hAnsi="Times New Roman" w:cs="Times New Roman"/>
          <w:sz w:val="24"/>
          <w:szCs w:val="24"/>
        </w:rPr>
        <w:t xml:space="preserve">The collected specimens were made to dry under the Sun. During winter and rainy season, the material was dried with the help of a hot air oven. The lichen herbarium packets were made with a thick white or brown handmade acid free paper. The herbarium packet dimension is maintained at 13.5 x 11.5 cm. The process of identification of lichens was done on the basis of the morphology, anatomy, chemical test (Colour and TLC test). All lichen specimens were preserved in the herbarium. The collected lichen specimens were packed in paper bags, dried, identified by using standard manual (Awasthi, 2000, G. Awasthi, 2002). The colour tests will be performed with the usual reagent, i.e., K test (5% Potassium hydroxide), C (aqueous solution of Calcium hypochlorite), I (Iodine) and PD (Paraphenylenediamine). Also Thin Layer Chromatography (TLC) in solvent A (180ml tolune: 60ml dioxine: 8ml Acetic acid) using technique of Culberson (1972) and Walker &amp; James (1980) was performed for the </w:t>
      </w:r>
      <w:r w:rsidR="001434D1" w:rsidRPr="00586378">
        <w:rPr>
          <w:rFonts w:ascii="Times New Roman" w:hAnsi="Times New Roman" w:cs="Times New Roman"/>
          <w:sz w:val="24"/>
          <w:szCs w:val="24"/>
        </w:rPr>
        <w:t>confirmation of identification.</w:t>
      </w:r>
    </w:p>
    <w:p w:rsidR="00C50211" w:rsidRPr="00A6043D" w:rsidRDefault="00C50211" w:rsidP="00586378">
      <w:pPr>
        <w:widowControl w:val="0"/>
        <w:autoSpaceDE w:val="0"/>
        <w:autoSpaceDN w:val="0"/>
        <w:adjustRightInd w:val="0"/>
        <w:spacing w:after="0" w:line="480" w:lineRule="auto"/>
        <w:jc w:val="both"/>
        <w:rPr>
          <w:rFonts w:ascii="Times New Roman" w:hAnsi="Times New Roman" w:cs="Times New Roman"/>
          <w:b/>
          <w:sz w:val="12"/>
          <w:szCs w:val="24"/>
        </w:rPr>
      </w:pPr>
    </w:p>
    <w:p w:rsidR="0011250B" w:rsidRPr="00586378" w:rsidRDefault="0011250B" w:rsidP="00586378">
      <w:pPr>
        <w:widowControl w:val="0"/>
        <w:autoSpaceDE w:val="0"/>
        <w:autoSpaceDN w:val="0"/>
        <w:adjustRightInd w:val="0"/>
        <w:spacing w:after="0" w:line="480" w:lineRule="auto"/>
        <w:jc w:val="both"/>
        <w:rPr>
          <w:rFonts w:ascii="Times New Roman" w:hAnsi="Times New Roman" w:cs="Times New Roman"/>
          <w:sz w:val="24"/>
          <w:szCs w:val="24"/>
        </w:rPr>
      </w:pPr>
      <w:r w:rsidRPr="00586378">
        <w:rPr>
          <w:rFonts w:ascii="Times New Roman" w:hAnsi="Times New Roman" w:cs="Times New Roman"/>
          <w:b/>
          <w:sz w:val="24"/>
          <w:szCs w:val="24"/>
        </w:rPr>
        <w:t xml:space="preserve">Pattern of distribution and community ecology: </w:t>
      </w:r>
      <w:r w:rsidRPr="00586378">
        <w:rPr>
          <w:rFonts w:ascii="Times New Roman" w:hAnsi="Times New Roman" w:cs="Times New Roman"/>
          <w:sz w:val="24"/>
          <w:szCs w:val="24"/>
        </w:rPr>
        <w:t xml:space="preserve">The distribution pattern of lichens on substrates were divided into different categories based on the nature of the substrates such as corticolous (bark/ main stem), ramicolous (twig), lignicolous (wood), saxicolous (rock). Host specificity and altitudinal and environmental gradients for their distribution were identified. Relationship between tree communities and other lichen communities with lichens will be studied by community ecological methods. The details of colonizing lichens were surveyed. </w:t>
      </w:r>
    </w:p>
    <w:p w:rsidR="00C50211" w:rsidRPr="00A6043D" w:rsidRDefault="00C50211" w:rsidP="00586378">
      <w:pPr>
        <w:spacing w:after="0" w:line="480" w:lineRule="auto"/>
        <w:ind w:right="238"/>
        <w:jc w:val="both"/>
        <w:rPr>
          <w:rFonts w:ascii="Times New Roman" w:hAnsi="Times New Roman" w:cs="Times New Roman"/>
          <w:b/>
          <w:sz w:val="8"/>
          <w:szCs w:val="24"/>
        </w:rPr>
      </w:pPr>
    </w:p>
    <w:p w:rsidR="009E41A9" w:rsidRPr="00586378" w:rsidRDefault="001434D1" w:rsidP="00586378">
      <w:pPr>
        <w:spacing w:after="0" w:line="480" w:lineRule="auto"/>
        <w:ind w:hanging="142"/>
        <w:jc w:val="both"/>
        <w:rPr>
          <w:rFonts w:ascii="Times New Roman" w:hAnsi="Times New Roman" w:cs="Times New Roman"/>
          <w:b/>
          <w:sz w:val="24"/>
          <w:szCs w:val="24"/>
        </w:rPr>
      </w:pPr>
      <w:r w:rsidRPr="00586378">
        <w:rPr>
          <w:rFonts w:ascii="Times New Roman" w:hAnsi="Times New Roman" w:cs="Times New Roman"/>
          <w:b/>
          <w:sz w:val="24"/>
          <w:szCs w:val="24"/>
        </w:rPr>
        <w:t xml:space="preserve">  </w:t>
      </w:r>
      <w:r w:rsidR="005B18F1" w:rsidRPr="00586378">
        <w:rPr>
          <w:rFonts w:ascii="Times New Roman" w:hAnsi="Times New Roman" w:cs="Times New Roman"/>
          <w:b/>
          <w:sz w:val="24"/>
          <w:szCs w:val="24"/>
        </w:rPr>
        <w:t>Statistical analysis</w:t>
      </w:r>
    </w:p>
    <w:p w:rsidR="005B18F1" w:rsidRPr="00586378" w:rsidRDefault="005669AE" w:rsidP="00586378">
      <w:pPr>
        <w:spacing w:after="0" w:line="480" w:lineRule="auto"/>
        <w:ind w:hanging="142"/>
        <w:jc w:val="both"/>
        <w:rPr>
          <w:rFonts w:ascii="Times New Roman" w:hAnsi="Times New Roman" w:cs="Times New Roman"/>
          <w:b/>
          <w:sz w:val="24"/>
          <w:szCs w:val="24"/>
        </w:rPr>
      </w:pPr>
      <w:r w:rsidRPr="00586378">
        <w:rPr>
          <w:rFonts w:ascii="Times New Roman" w:hAnsi="Times New Roman" w:cs="Times New Roman"/>
          <w:color w:val="000000"/>
          <w:sz w:val="24"/>
          <w:szCs w:val="24"/>
        </w:rPr>
        <w:t xml:space="preserve"> </w:t>
      </w:r>
      <w:r w:rsidRPr="00586378">
        <w:rPr>
          <w:rFonts w:ascii="Times New Roman" w:hAnsi="Times New Roman" w:cs="Times New Roman"/>
          <w:color w:val="000000"/>
          <w:sz w:val="24"/>
          <w:szCs w:val="24"/>
        </w:rPr>
        <w:tab/>
      </w:r>
      <w:r w:rsidRPr="00586378">
        <w:rPr>
          <w:rFonts w:ascii="Times New Roman" w:hAnsi="Times New Roman" w:cs="Times New Roman"/>
          <w:color w:val="000000"/>
          <w:sz w:val="24"/>
          <w:szCs w:val="24"/>
        </w:rPr>
        <w:tab/>
        <w:t xml:space="preserve">The data recorded from the every field survey was maintained in the data sheet, after that they were entered into Microsoft excel data sheets.  Finally, the data used to calculate the density, frequency and abundance, the relative frequency, relative density index were calculated by referring Cottam and Curtis (1956) and Importance Value (IVI) was calculated by summing the relative values for species (Species Importance Value- SIV) (Ganesh </w:t>
      </w:r>
      <w:r w:rsidRPr="00586378">
        <w:rPr>
          <w:rFonts w:ascii="Times New Roman" w:hAnsi="Times New Roman" w:cs="Times New Roman"/>
          <w:i/>
          <w:color w:val="000000"/>
          <w:sz w:val="24"/>
          <w:szCs w:val="24"/>
        </w:rPr>
        <w:t>et al</w:t>
      </w:r>
      <w:r w:rsidRPr="00586378">
        <w:rPr>
          <w:rFonts w:ascii="Times New Roman" w:hAnsi="Times New Roman" w:cs="Times New Roman"/>
          <w:color w:val="000000"/>
          <w:sz w:val="24"/>
          <w:szCs w:val="24"/>
        </w:rPr>
        <w:t xml:space="preserve">., </w:t>
      </w:r>
      <w:r w:rsidRPr="00586378">
        <w:rPr>
          <w:rFonts w:ascii="Times New Roman" w:hAnsi="Times New Roman" w:cs="Times New Roman"/>
          <w:color w:val="000000"/>
          <w:sz w:val="24"/>
          <w:szCs w:val="24"/>
        </w:rPr>
        <w:lastRenderedPageBreak/>
        <w:t>1996). To understand the diversity and distribution patterns of lich</w:t>
      </w:r>
      <w:r w:rsidR="00825DFD" w:rsidRPr="00586378">
        <w:rPr>
          <w:rFonts w:ascii="Times New Roman" w:hAnsi="Times New Roman" w:cs="Times New Roman"/>
          <w:color w:val="000000"/>
          <w:sz w:val="24"/>
          <w:szCs w:val="24"/>
        </w:rPr>
        <w:t xml:space="preserve">en in the different forest </w:t>
      </w:r>
      <w:proofErr w:type="gramStart"/>
      <w:r w:rsidR="00825DFD" w:rsidRPr="00586378">
        <w:rPr>
          <w:rFonts w:ascii="Times New Roman" w:hAnsi="Times New Roman" w:cs="Times New Roman"/>
          <w:color w:val="000000"/>
          <w:sz w:val="24"/>
          <w:szCs w:val="24"/>
        </w:rPr>
        <w:t>type</w:t>
      </w:r>
      <w:r w:rsidRPr="00586378">
        <w:rPr>
          <w:rFonts w:ascii="Times New Roman" w:hAnsi="Times New Roman" w:cs="Times New Roman"/>
          <w:color w:val="000000"/>
          <w:sz w:val="24"/>
          <w:szCs w:val="24"/>
        </w:rPr>
        <w:t>s</w:t>
      </w:r>
      <w:proofErr w:type="gramEnd"/>
      <w:r w:rsidRPr="00586378">
        <w:rPr>
          <w:rFonts w:ascii="Times New Roman" w:hAnsi="Times New Roman" w:cs="Times New Roman"/>
          <w:color w:val="000000"/>
          <w:sz w:val="24"/>
          <w:szCs w:val="24"/>
        </w:rPr>
        <w:t xml:space="preserve"> correlation, multiple regressions, Chi-square test and P test was performed. All the statistical test procedures were followed (Zar, 2004; Gomazie and Gomiz, 1996).</w:t>
      </w:r>
    </w:p>
    <w:p w:rsidR="005B18F1" w:rsidRPr="00506ADC" w:rsidRDefault="005B18F1" w:rsidP="00586378">
      <w:pPr>
        <w:spacing w:after="0" w:line="480" w:lineRule="auto"/>
        <w:ind w:hanging="142"/>
        <w:jc w:val="both"/>
        <w:rPr>
          <w:rFonts w:ascii="Times New Roman" w:hAnsi="Times New Roman" w:cs="Times New Roman"/>
          <w:b/>
          <w:sz w:val="20"/>
          <w:szCs w:val="24"/>
        </w:rPr>
      </w:pPr>
    </w:p>
    <w:p w:rsidR="00954AFA" w:rsidRPr="00586378" w:rsidRDefault="009E41A9" w:rsidP="00586378">
      <w:pPr>
        <w:spacing w:after="0" w:line="480" w:lineRule="auto"/>
        <w:ind w:hanging="142"/>
        <w:jc w:val="both"/>
        <w:rPr>
          <w:rFonts w:ascii="Times New Roman" w:hAnsi="Times New Roman" w:cs="Times New Roman"/>
          <w:b/>
          <w:sz w:val="24"/>
          <w:szCs w:val="24"/>
        </w:rPr>
      </w:pPr>
      <w:r w:rsidRPr="00586378">
        <w:rPr>
          <w:rFonts w:ascii="Times New Roman" w:hAnsi="Times New Roman" w:cs="Times New Roman"/>
          <w:b/>
          <w:sz w:val="24"/>
          <w:szCs w:val="24"/>
        </w:rPr>
        <w:t xml:space="preserve">RESULTS AND DISCUSSION </w:t>
      </w:r>
    </w:p>
    <w:p w:rsidR="00D13A4A" w:rsidRPr="00586378" w:rsidRDefault="00D13A4A" w:rsidP="00586378">
      <w:pPr>
        <w:spacing w:after="0" w:line="480" w:lineRule="auto"/>
        <w:ind w:left="-142" w:right="-215" w:firstLine="284"/>
        <w:jc w:val="both"/>
        <w:rPr>
          <w:rFonts w:ascii="Times New Roman" w:hAnsi="Times New Roman" w:cs="Times New Roman"/>
          <w:sz w:val="24"/>
          <w:szCs w:val="24"/>
        </w:rPr>
      </w:pPr>
      <w:r w:rsidRPr="00586378">
        <w:rPr>
          <w:rFonts w:ascii="Times New Roman" w:hAnsi="Times New Roman" w:cs="Times New Roman"/>
          <w:sz w:val="24"/>
          <w:szCs w:val="24"/>
        </w:rPr>
        <w:t xml:space="preserve">According to our objectives we have done the literature survey and study site selection in different states of India. The study is based primarily on specimens collected from different places of Western Ghats in </w:t>
      </w:r>
      <w:r w:rsidR="00C54568" w:rsidRPr="00586378">
        <w:rPr>
          <w:rFonts w:ascii="Times New Roman" w:hAnsi="Times New Roman" w:cs="Times New Roman"/>
          <w:sz w:val="24"/>
          <w:szCs w:val="24"/>
        </w:rPr>
        <w:t>the first</w:t>
      </w:r>
      <w:r w:rsidRPr="00586378">
        <w:rPr>
          <w:rFonts w:ascii="Times New Roman" w:hAnsi="Times New Roman" w:cs="Times New Roman"/>
          <w:sz w:val="24"/>
          <w:szCs w:val="24"/>
        </w:rPr>
        <w:t xml:space="preserve"> year</w:t>
      </w:r>
      <w:r w:rsidR="00C54568" w:rsidRPr="00586378">
        <w:rPr>
          <w:rFonts w:ascii="Times New Roman" w:hAnsi="Times New Roman" w:cs="Times New Roman"/>
          <w:sz w:val="24"/>
          <w:szCs w:val="24"/>
        </w:rPr>
        <w:t xml:space="preserve"> of project</w:t>
      </w:r>
      <w:r w:rsidRPr="00586378">
        <w:rPr>
          <w:rFonts w:ascii="Times New Roman" w:hAnsi="Times New Roman" w:cs="Times New Roman"/>
          <w:sz w:val="24"/>
          <w:szCs w:val="24"/>
        </w:rPr>
        <w:t>. Field trips were made to various locations in Maharashtra, Karnataka, Tamil Nadu and Kerala. In Karnataka we visited different location like Kemmangundi, Kuduremukh, Sringeri, Hebbe, Koppa, Kigga,</w:t>
      </w:r>
      <w:r w:rsidR="009604A1" w:rsidRPr="00586378">
        <w:rPr>
          <w:rFonts w:ascii="Times New Roman" w:hAnsi="Times New Roman" w:cs="Times New Roman"/>
          <w:sz w:val="24"/>
          <w:szCs w:val="24"/>
        </w:rPr>
        <w:t xml:space="preserve"> Sigdal,</w:t>
      </w:r>
      <w:r w:rsidRPr="00586378">
        <w:rPr>
          <w:rFonts w:ascii="Times New Roman" w:hAnsi="Times New Roman" w:cs="Times New Roman"/>
          <w:sz w:val="24"/>
          <w:szCs w:val="24"/>
        </w:rPr>
        <w:t xml:space="preserve"> Mulyannagiri of Chikmagaluru Dist., Suliya, Subramanya, Udupi in Dakshina Kannada Dist., Bhagmandala, Mugilpete, Talkaveri, Kushalnagar, Elephant Camp, Madikeri in Coorg Dist., Kodachadri, Anandapura,</w:t>
      </w:r>
      <w:r w:rsidR="009604A1" w:rsidRPr="00586378">
        <w:rPr>
          <w:rFonts w:ascii="Times New Roman" w:hAnsi="Times New Roman" w:cs="Times New Roman"/>
          <w:sz w:val="24"/>
          <w:szCs w:val="24"/>
        </w:rPr>
        <w:t xml:space="preserve"> Konehosur, Jog,</w:t>
      </w:r>
      <w:r w:rsidRPr="00586378">
        <w:rPr>
          <w:rFonts w:ascii="Times New Roman" w:hAnsi="Times New Roman" w:cs="Times New Roman"/>
          <w:sz w:val="24"/>
          <w:szCs w:val="24"/>
        </w:rPr>
        <w:t xml:space="preserve"> Sagara,</w:t>
      </w:r>
      <w:r w:rsidR="009604A1" w:rsidRPr="00586378">
        <w:rPr>
          <w:rFonts w:ascii="Times New Roman" w:hAnsi="Times New Roman" w:cs="Times New Roman"/>
          <w:sz w:val="24"/>
          <w:szCs w:val="24"/>
        </w:rPr>
        <w:t xml:space="preserve"> Shankaraghatta,</w:t>
      </w:r>
      <w:r w:rsidRPr="00586378">
        <w:rPr>
          <w:rFonts w:ascii="Times New Roman" w:hAnsi="Times New Roman" w:cs="Times New Roman"/>
          <w:sz w:val="24"/>
          <w:szCs w:val="24"/>
        </w:rPr>
        <w:t xml:space="preserve"> Hosanagara in Shimoga Dist. Kappdagudda in Gadag Dist., Sirisi, Yellapura, Kumta</w:t>
      </w:r>
      <w:proofErr w:type="gramStart"/>
      <w:r w:rsidR="00825DFD" w:rsidRPr="00586378">
        <w:rPr>
          <w:rFonts w:ascii="Times New Roman" w:hAnsi="Times New Roman" w:cs="Times New Roman"/>
          <w:sz w:val="24"/>
          <w:szCs w:val="24"/>
        </w:rPr>
        <w:t>,  Yana</w:t>
      </w:r>
      <w:proofErr w:type="gramEnd"/>
      <w:r w:rsidR="00825DFD" w:rsidRPr="00586378">
        <w:rPr>
          <w:rFonts w:ascii="Times New Roman" w:hAnsi="Times New Roman" w:cs="Times New Roman"/>
          <w:sz w:val="24"/>
          <w:szCs w:val="24"/>
        </w:rPr>
        <w:t>, Honavar, Dandeli, Karikan hills</w:t>
      </w:r>
      <w:r w:rsidRPr="00586378">
        <w:rPr>
          <w:rFonts w:ascii="Times New Roman" w:hAnsi="Times New Roman" w:cs="Times New Roman"/>
          <w:sz w:val="24"/>
          <w:szCs w:val="24"/>
        </w:rPr>
        <w:t xml:space="preserve"> in Uttarakannada Dist. Also collections are made from few areas of Mysore, Chamarajanagar &amp; Belgam Dist. In Maharashtra collections are made from Mahabaleshwar and Panchagani of Satara Dist., In Kerala collections are made from Different spots in Munnar, Kochi, </w:t>
      </w:r>
      <w:r w:rsidR="009604A1" w:rsidRPr="00586378">
        <w:rPr>
          <w:rFonts w:ascii="Times New Roman" w:hAnsi="Times New Roman" w:cs="Times New Roman"/>
          <w:sz w:val="24"/>
          <w:szCs w:val="24"/>
        </w:rPr>
        <w:t>Waynad</w:t>
      </w:r>
      <w:proofErr w:type="gramStart"/>
      <w:r w:rsidR="009604A1" w:rsidRPr="00586378">
        <w:rPr>
          <w:rFonts w:ascii="Times New Roman" w:hAnsi="Times New Roman" w:cs="Times New Roman"/>
          <w:sz w:val="24"/>
          <w:szCs w:val="24"/>
        </w:rPr>
        <w:t>,  Iddaki</w:t>
      </w:r>
      <w:proofErr w:type="gramEnd"/>
      <w:r w:rsidR="009604A1" w:rsidRPr="00586378">
        <w:rPr>
          <w:rFonts w:ascii="Times New Roman" w:hAnsi="Times New Roman" w:cs="Times New Roman"/>
          <w:sz w:val="24"/>
          <w:szCs w:val="24"/>
        </w:rPr>
        <w:t xml:space="preserve">, </w:t>
      </w:r>
      <w:r w:rsidRPr="00586378">
        <w:rPr>
          <w:rFonts w:ascii="Times New Roman" w:hAnsi="Times New Roman" w:cs="Times New Roman"/>
          <w:sz w:val="24"/>
          <w:szCs w:val="24"/>
        </w:rPr>
        <w:t>Palgat,</w:t>
      </w:r>
      <w:r w:rsidR="009604A1" w:rsidRPr="00586378">
        <w:rPr>
          <w:rFonts w:ascii="Times New Roman" w:hAnsi="Times New Roman" w:cs="Times New Roman"/>
          <w:sz w:val="24"/>
          <w:szCs w:val="24"/>
        </w:rPr>
        <w:t xml:space="preserve"> Chittur, Palkadu,</w:t>
      </w:r>
      <w:r w:rsidRPr="00586378">
        <w:rPr>
          <w:rFonts w:ascii="Times New Roman" w:hAnsi="Times New Roman" w:cs="Times New Roman"/>
          <w:sz w:val="24"/>
          <w:szCs w:val="24"/>
        </w:rPr>
        <w:t xml:space="preserve"> Ksaragodu and Rajamala. In Tamil Nadu specimens are collected from Nilgiri hills of Ooty, </w:t>
      </w:r>
      <w:r w:rsidR="00595176" w:rsidRPr="00586378">
        <w:rPr>
          <w:rFonts w:ascii="Times New Roman" w:hAnsi="Times New Roman" w:cs="Times New Roman"/>
          <w:sz w:val="24"/>
          <w:szCs w:val="24"/>
        </w:rPr>
        <w:t>Madumallai</w:t>
      </w:r>
      <w:r w:rsidR="009604A1" w:rsidRPr="00586378">
        <w:rPr>
          <w:rFonts w:ascii="Times New Roman" w:hAnsi="Times New Roman" w:cs="Times New Roman"/>
          <w:sz w:val="24"/>
          <w:szCs w:val="24"/>
        </w:rPr>
        <w:t xml:space="preserve">, Eroad, Erakadu, Kodekenal, </w:t>
      </w:r>
      <w:r w:rsidRPr="00586378">
        <w:rPr>
          <w:rFonts w:ascii="Times New Roman" w:hAnsi="Times New Roman" w:cs="Times New Roman"/>
          <w:sz w:val="24"/>
          <w:szCs w:val="24"/>
        </w:rPr>
        <w:t>Dodabetta and Coonur. But there are no specimens find in Goa. Apart from the field collections we also studied the herbarium specimen from the Agarkar Research Institute (ARI), Pune, Maharashtra and National Botanical Research Institute (NBRI), Lucknow, Uttar Pradesh</w:t>
      </w:r>
      <w:r w:rsidR="00C54568" w:rsidRPr="00586378">
        <w:rPr>
          <w:rFonts w:ascii="Times New Roman" w:hAnsi="Times New Roman" w:cs="Times New Roman"/>
          <w:sz w:val="24"/>
          <w:szCs w:val="24"/>
        </w:rPr>
        <w:t>, Botanical Survey of India (BSI) Allahabad and Kerala Forest Research Institute (KFRI)</w:t>
      </w:r>
      <w:r w:rsidRPr="00586378">
        <w:rPr>
          <w:rFonts w:ascii="Times New Roman" w:hAnsi="Times New Roman" w:cs="Times New Roman"/>
          <w:sz w:val="24"/>
          <w:szCs w:val="24"/>
        </w:rPr>
        <w:t xml:space="preserve">. </w:t>
      </w:r>
      <w:r w:rsidR="009604A1" w:rsidRPr="00586378">
        <w:rPr>
          <w:rFonts w:ascii="Times New Roman" w:hAnsi="Times New Roman" w:cs="Times New Roman"/>
          <w:sz w:val="24"/>
          <w:szCs w:val="24"/>
        </w:rPr>
        <w:t xml:space="preserve">The specimens were stored in the Herbarium of the Dept. of Botany, Kumadvathi First Grade College, </w:t>
      </w:r>
      <w:proofErr w:type="gramStart"/>
      <w:r w:rsidR="009604A1" w:rsidRPr="00586378">
        <w:rPr>
          <w:rFonts w:ascii="Times New Roman" w:hAnsi="Times New Roman" w:cs="Times New Roman"/>
          <w:sz w:val="24"/>
          <w:szCs w:val="24"/>
        </w:rPr>
        <w:t>Shikaripura</w:t>
      </w:r>
      <w:proofErr w:type="gramEnd"/>
      <w:r w:rsidR="00A0115E" w:rsidRPr="00586378">
        <w:rPr>
          <w:rFonts w:ascii="Times New Roman" w:hAnsi="Times New Roman" w:cs="Times New Roman"/>
          <w:sz w:val="24"/>
          <w:szCs w:val="24"/>
        </w:rPr>
        <w:t>.</w:t>
      </w:r>
    </w:p>
    <w:p w:rsidR="00A0115E" w:rsidRDefault="00A0115E" w:rsidP="00586378">
      <w:pPr>
        <w:spacing w:after="0" w:line="480" w:lineRule="auto"/>
        <w:ind w:left="-142" w:right="-215" w:firstLine="284"/>
        <w:jc w:val="both"/>
        <w:rPr>
          <w:rFonts w:ascii="Times New Roman" w:hAnsi="Times New Roman" w:cs="Times New Roman"/>
          <w:sz w:val="24"/>
          <w:szCs w:val="24"/>
        </w:rPr>
      </w:pPr>
    </w:p>
    <w:p w:rsidR="00D13A4A" w:rsidRPr="00586378" w:rsidRDefault="00D13A4A" w:rsidP="00A6043D">
      <w:pPr>
        <w:spacing w:after="0" w:line="480" w:lineRule="auto"/>
        <w:ind w:left="-426" w:right="-755"/>
        <w:jc w:val="both"/>
        <w:rPr>
          <w:rFonts w:ascii="Times New Roman" w:hAnsi="Times New Roman" w:cs="Times New Roman"/>
          <w:b/>
          <w:sz w:val="24"/>
          <w:szCs w:val="24"/>
        </w:rPr>
      </w:pPr>
      <w:r w:rsidRPr="00586378">
        <w:rPr>
          <w:rFonts w:ascii="Times New Roman" w:hAnsi="Times New Roman" w:cs="Times New Roman"/>
          <w:b/>
          <w:sz w:val="24"/>
          <w:szCs w:val="24"/>
        </w:rPr>
        <w:lastRenderedPageBreak/>
        <w:t xml:space="preserve">Table 1: Showing </w:t>
      </w:r>
      <w:r w:rsidRPr="00586378">
        <w:rPr>
          <w:rFonts w:ascii="Times New Roman" w:hAnsi="Times New Roman" w:cs="Times New Roman"/>
          <w:b/>
          <w:i/>
          <w:sz w:val="24"/>
          <w:szCs w:val="24"/>
        </w:rPr>
        <w:t>Usnea</w:t>
      </w:r>
      <w:r w:rsidRPr="00586378">
        <w:rPr>
          <w:rFonts w:ascii="Times New Roman" w:hAnsi="Times New Roman" w:cs="Times New Roman"/>
          <w:b/>
          <w:sz w:val="24"/>
          <w:szCs w:val="24"/>
        </w:rPr>
        <w:t xml:space="preserve"> species </w:t>
      </w:r>
      <w:r w:rsidR="00A6043D">
        <w:rPr>
          <w:rFonts w:ascii="Times New Roman" w:hAnsi="Times New Roman" w:cs="Times New Roman"/>
          <w:b/>
          <w:sz w:val="24"/>
          <w:szCs w:val="24"/>
        </w:rPr>
        <w:t>collected with their locality, a</w:t>
      </w:r>
      <w:r w:rsidRPr="00586378">
        <w:rPr>
          <w:rFonts w:ascii="Times New Roman" w:hAnsi="Times New Roman" w:cs="Times New Roman"/>
          <w:b/>
          <w:sz w:val="24"/>
          <w:szCs w:val="24"/>
        </w:rPr>
        <w:t>ltitude, habitat along the WGs</w:t>
      </w:r>
    </w:p>
    <w:tbl>
      <w:tblPr>
        <w:tblW w:w="984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629"/>
        <w:gridCol w:w="1851"/>
        <w:gridCol w:w="4114"/>
        <w:gridCol w:w="1610"/>
        <w:gridCol w:w="1643"/>
      </w:tblGrid>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Sl. No.</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Species name</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Locality</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Altitude</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Habitat</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aciculifera</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Tamil nadu , Kodaikanal hills</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2264m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Citrus tree</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austro indica</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udakamandalam Dist. Sholar at 8-9 miles Ooty-Mysore road Botanical garden Ooty</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2134m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On tree twig</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baileyi</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Pykara forest range shoal near pykara</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2134m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Tree trunk</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4</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bismolliscula</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Kerala, Idukki dist, Munnar, Rajamallay, Along the borders of tee plantation, </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1500-1600m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 of tree</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5</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themeColor="text1"/>
                <w:sz w:val="24"/>
                <w:szCs w:val="24"/>
                <w:highlight w:val="yellow"/>
              </w:rPr>
            </w:pPr>
            <w:r w:rsidRPr="00586378">
              <w:rPr>
                <w:rFonts w:ascii="Times New Roman" w:hAnsi="Times New Roman" w:cs="Times New Roman"/>
                <w:i/>
                <w:color w:val="000000"/>
                <w:sz w:val="24"/>
                <w:szCs w:val="24"/>
              </w:rPr>
              <w:t>Usnea complanata</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Palni Hills, Kodaikanal</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2134m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Tree </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6</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compressa</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udakamandalam Dist. On the way to doddabetta peak</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1828m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On trees</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7</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highlight w:val="yellow"/>
              </w:rPr>
            </w:pPr>
            <w:r w:rsidRPr="00586378">
              <w:rPr>
                <w:rFonts w:ascii="Times New Roman" w:hAnsi="Times New Roman" w:cs="Times New Roman"/>
                <w:i/>
                <w:color w:val="000000"/>
                <w:sz w:val="24"/>
                <w:szCs w:val="24"/>
              </w:rPr>
              <w:t>Usnea corallina</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udakamandalam Dist. On the way to doddabetta peak</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2500-2633m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Twig</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8</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dasaea</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udakamandalam Dist. Sholar at 8-9 miles Ooty-Mysore road</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2134m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On tree</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9</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eumitriodes</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Kerala, Idukki Dist. Thenmallay, Tea-estate area near Munnar along road side.</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1800m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 of tree</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10 </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fragailis</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Kerala, Kottayam, way to Vandiperiyar</w:t>
            </w:r>
          </w:p>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1200</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11</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 xml:space="preserve">Usnea </w:t>
            </w:r>
            <w:r w:rsidRPr="00586378">
              <w:rPr>
                <w:rFonts w:ascii="Times New Roman" w:hAnsi="Times New Roman" w:cs="Times New Roman"/>
                <w:i/>
                <w:color w:val="000000"/>
                <w:sz w:val="24"/>
                <w:szCs w:val="24"/>
              </w:rPr>
              <w:lastRenderedPageBreak/>
              <w:t>ghattensis</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 xml:space="preserve">Karnataka, Dakshina kannada dist. </w:t>
            </w:r>
            <w:r w:rsidRPr="00586378">
              <w:rPr>
                <w:rFonts w:ascii="Times New Roman" w:hAnsi="Times New Roman" w:cs="Times New Roman"/>
                <w:color w:val="000000"/>
                <w:sz w:val="24"/>
                <w:szCs w:val="24"/>
              </w:rPr>
              <w:lastRenderedPageBreak/>
              <w:t>Sullia, Maharashtra, Satara Dist. Mahabaleshwar, Pratap Singh Park</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1900</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tree</w:t>
            </w:r>
          </w:p>
        </w:tc>
      </w:tr>
      <w:tr w:rsidR="00D13A4A" w:rsidRPr="00586378" w:rsidTr="0039730C">
        <w:trPr>
          <w:jc w:val="center"/>
        </w:trPr>
        <w:tc>
          <w:tcPr>
            <w:tcW w:w="629"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12</w:t>
            </w:r>
          </w:p>
        </w:tc>
        <w:tc>
          <w:tcPr>
            <w:tcW w:w="185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gigas</w:t>
            </w:r>
          </w:p>
        </w:tc>
        <w:tc>
          <w:tcPr>
            <w:tcW w:w="4114"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Kerala, Munnar, Rajamala</w:t>
            </w:r>
          </w:p>
        </w:tc>
        <w:tc>
          <w:tcPr>
            <w:tcW w:w="1610"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1520m</w:t>
            </w:r>
          </w:p>
        </w:tc>
        <w:tc>
          <w:tcPr>
            <w:tcW w:w="1643" w:type="dxa"/>
          </w:tcPr>
          <w:p w:rsidR="00D13A4A" w:rsidRPr="00586378" w:rsidRDefault="00D13A4A"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13</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galbinifera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Karnataka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1300m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14</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hirta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India, TN,Salem Dist.Yevcaud, Shevory Hills,Sanyasi Hills</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1400-1500m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Rocks</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15</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himalayana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Udakamandalam Dist. On the way to doddabetta peak</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2633m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On trees</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16</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himantodes</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Madhurai Dist. Kodaikanal Piller rocks</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2500m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tree</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17</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cf. inermis</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Ooty, below Doddabetta Peak in Eucalyptus plantation</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2250-2400m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 of Eucalyptus tree</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18</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lucea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Emerald Beat, opposite &amp; south of Mukurti Lake &amp; Nilgiri peak</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2286m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Tree </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19</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leucospilodea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Karnataka, Shimoga, Sagar, Sharavati River basin, Mattikoppa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603m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Fallen twig</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20</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luridorufa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Karnataka, Dakshina Kannada, Sulllia, Subramanya</w:t>
            </w:r>
          </w:p>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Kumaraparvata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1200m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21 </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maculata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udakamandalam Dist. Shoals at 8-9 miles ooty- Mysore road</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2134m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Twigs</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22</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nilgirica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Kerala, Idukki Dist. Thekkady, </w:t>
            </w:r>
            <w:r w:rsidRPr="00586378">
              <w:rPr>
                <w:rFonts w:ascii="Times New Roman" w:hAnsi="Times New Roman" w:cs="Times New Roman"/>
                <w:color w:val="000000"/>
                <w:sz w:val="24"/>
                <w:szCs w:val="24"/>
              </w:rPr>
              <w:lastRenderedPageBreak/>
              <w:t>Sankunthala Kadu PTR</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980m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Santalum </w:t>
            </w:r>
            <w:r w:rsidRPr="00586378">
              <w:rPr>
                <w:rFonts w:ascii="Times New Roman" w:hAnsi="Times New Roman" w:cs="Times New Roman"/>
                <w:color w:val="000000"/>
                <w:sz w:val="24"/>
                <w:szCs w:val="24"/>
              </w:rPr>
              <w:lastRenderedPageBreak/>
              <w:t>album</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23</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nidifica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Kerala, Idukki Dist. Thekkady, Sankunthala Kadu PTR</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980m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Santalum album</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24</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orientalis</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Karnataka, Chikkamagaluru Dist.</w:t>
            </w:r>
          </w:p>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Kemmangundi, Kerala, Idukki Dist. Munnar, Rajamala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1000m,1670m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25</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pangiana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Kerala, Idukki Dist. Way to Myladumpara to Munnar Chinnakanal area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1350m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26</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picta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Udakamandalam, Dodda betta Peak</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2438-2621m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Rhododendron</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27</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pictoides</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Kerala, Idukki Dist. Thenmallay tea estate area near Munnar, along road side</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1800m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Cinnamum</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28</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pseudosinensis</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Kerala, Munnar, Rajamala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1670m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29</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rigidula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udakamandalam Dist. Road side Shoals at 8-9 miles ooty- Mysore road Karnataka, Dakshina kannada dist. Subramanya, Kumaraparvata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2134m,1500m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On stones/ 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30</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rubicunda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udakamandalam Dist. Coonoor near Sim’s Park.</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1750m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31</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sinensis</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Udakamandalam, Dodda betta Peak</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2500-2633m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Twig</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32</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spinosula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Tamil nadu , Kodaikanal hills</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2340m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Twig</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33</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splendens</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TN, Nilgiri Hills, Kodanad, in Shola </w:t>
            </w:r>
            <w:r w:rsidRPr="00586378">
              <w:rPr>
                <w:rFonts w:ascii="Times New Roman" w:hAnsi="Times New Roman" w:cs="Times New Roman"/>
                <w:color w:val="000000"/>
                <w:sz w:val="24"/>
                <w:szCs w:val="24"/>
              </w:rPr>
              <w:lastRenderedPageBreak/>
              <w:t>near forest rest house.</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2042m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34</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stigmata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Udakamandalam Karnataka, Chikamagalore Dist. Way to Kemmangundi</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1842m,1400m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Rock </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35</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stigmatoides</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Ooty-Kotagiri roadnway to Mayani from Doddabetta road</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2134-2286m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Eucalyptus tree trunk at base</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36</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subflorida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Avalanche Emerald road, along road side, Kerala, Idukki Dist. Munnar towards Anajirangal dam</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2134m,1550m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Ground/bark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37</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subfloridana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Kerala, Idukki Dist. Tekkady Periyar Tiger Reserve</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950m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tree</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38</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thomsonii</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Ooty, on the way to Doddabetta Kerala, Idukki Dist. Munnar, Rajamala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2500-2633m,1530m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Bark</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39</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undulata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Tamil nadu , Kodaikanal hills</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2340m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Twig</w:t>
            </w:r>
          </w:p>
        </w:tc>
      </w:tr>
      <w:tr w:rsidR="00375229" w:rsidRPr="00586378" w:rsidTr="0039730C">
        <w:trPr>
          <w:jc w:val="center"/>
        </w:trPr>
        <w:tc>
          <w:tcPr>
            <w:tcW w:w="629"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40</w:t>
            </w:r>
          </w:p>
        </w:tc>
        <w:tc>
          <w:tcPr>
            <w:tcW w:w="1851"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vulneraria</w:t>
            </w:r>
          </w:p>
        </w:tc>
        <w:tc>
          <w:tcPr>
            <w:tcW w:w="4114"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TN, Nilgiri hills, Ooty, on the way to Doddabetta</w:t>
            </w:r>
          </w:p>
        </w:tc>
        <w:tc>
          <w:tcPr>
            <w:tcW w:w="1610"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2500-2633m</w:t>
            </w:r>
          </w:p>
        </w:tc>
        <w:tc>
          <w:tcPr>
            <w:tcW w:w="1643"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tree</w:t>
            </w:r>
          </w:p>
        </w:tc>
      </w:tr>
    </w:tbl>
    <w:p w:rsidR="0039730C" w:rsidRPr="00586378" w:rsidRDefault="0039730C" w:rsidP="00586378">
      <w:pPr>
        <w:spacing w:after="0" w:line="480" w:lineRule="auto"/>
        <w:ind w:left="142" w:right="238" w:firstLine="720"/>
        <w:jc w:val="both"/>
        <w:rPr>
          <w:rFonts w:ascii="Times New Roman" w:hAnsi="Times New Roman" w:cs="Times New Roman"/>
          <w:sz w:val="24"/>
          <w:szCs w:val="24"/>
        </w:rPr>
      </w:pPr>
    </w:p>
    <w:p w:rsidR="009604A1" w:rsidRPr="00586378" w:rsidRDefault="00D13A4A" w:rsidP="00586378">
      <w:pPr>
        <w:spacing w:after="0" w:line="480" w:lineRule="auto"/>
        <w:ind w:left="142" w:right="238" w:firstLine="720"/>
        <w:jc w:val="both"/>
        <w:rPr>
          <w:rFonts w:ascii="Times New Roman" w:hAnsi="Times New Roman" w:cs="Times New Roman"/>
          <w:sz w:val="24"/>
          <w:szCs w:val="24"/>
        </w:rPr>
      </w:pPr>
      <w:r w:rsidRPr="00586378">
        <w:rPr>
          <w:rFonts w:ascii="Times New Roman" w:hAnsi="Times New Roman" w:cs="Times New Roman"/>
          <w:sz w:val="24"/>
          <w:szCs w:val="24"/>
        </w:rPr>
        <w:t xml:space="preserve">All together a total of </w:t>
      </w:r>
      <w:r w:rsidR="00C223CD" w:rsidRPr="00586378">
        <w:rPr>
          <w:rFonts w:ascii="Times New Roman" w:hAnsi="Times New Roman" w:cs="Times New Roman"/>
          <w:sz w:val="24"/>
          <w:szCs w:val="24"/>
        </w:rPr>
        <w:t>40</w:t>
      </w:r>
      <w:r w:rsidRPr="00586378">
        <w:rPr>
          <w:rFonts w:ascii="Times New Roman" w:hAnsi="Times New Roman" w:cs="Times New Roman"/>
          <w:sz w:val="24"/>
          <w:szCs w:val="24"/>
        </w:rPr>
        <w:t xml:space="preserve">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species recorded from different localities of the study area. Comparative account on the lichen species of different forest types in study area has resulted in different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species composition.</w:t>
      </w:r>
      <w:r w:rsidR="009604A1" w:rsidRPr="00586378">
        <w:rPr>
          <w:rFonts w:ascii="Times New Roman" w:hAnsi="Times New Roman" w:cs="Times New Roman"/>
          <w:sz w:val="24"/>
          <w:szCs w:val="24"/>
        </w:rPr>
        <w:t xml:space="preserve"> We have got </w:t>
      </w:r>
      <w:r w:rsidR="009604A1" w:rsidRPr="00586378">
        <w:rPr>
          <w:rFonts w:ascii="Times New Roman" w:hAnsi="Times New Roman" w:cs="Times New Roman"/>
          <w:i/>
          <w:sz w:val="24"/>
          <w:szCs w:val="24"/>
        </w:rPr>
        <w:t xml:space="preserve">Usnea </w:t>
      </w:r>
      <w:r w:rsidR="009604A1" w:rsidRPr="00586378">
        <w:rPr>
          <w:rFonts w:ascii="Times New Roman" w:hAnsi="Times New Roman" w:cs="Times New Roman"/>
          <w:i/>
          <w:color w:val="000000"/>
          <w:sz w:val="24"/>
          <w:szCs w:val="24"/>
        </w:rPr>
        <w:t>nidifica</w:t>
      </w:r>
      <w:r w:rsidR="009604A1" w:rsidRPr="00586378">
        <w:rPr>
          <w:rFonts w:ascii="Times New Roman" w:hAnsi="Times New Roman" w:cs="Times New Roman"/>
          <w:sz w:val="24"/>
          <w:szCs w:val="24"/>
        </w:rPr>
        <w:t xml:space="preserve"> &amp; </w:t>
      </w:r>
      <w:r w:rsidR="009604A1" w:rsidRPr="00586378">
        <w:rPr>
          <w:rFonts w:ascii="Times New Roman" w:hAnsi="Times New Roman" w:cs="Times New Roman"/>
          <w:i/>
          <w:sz w:val="24"/>
          <w:szCs w:val="24"/>
        </w:rPr>
        <w:t>Usnea galbinifera</w:t>
      </w:r>
      <w:r w:rsidR="009604A1" w:rsidRPr="00586378">
        <w:rPr>
          <w:rFonts w:ascii="Times New Roman" w:hAnsi="Times New Roman" w:cs="Times New Roman"/>
          <w:sz w:val="24"/>
          <w:szCs w:val="24"/>
        </w:rPr>
        <w:t xml:space="preserve"> which forms the new report from Karnataka. </w:t>
      </w:r>
      <w:r w:rsidRPr="00586378">
        <w:rPr>
          <w:rFonts w:ascii="Times New Roman" w:hAnsi="Times New Roman" w:cs="Times New Roman"/>
          <w:sz w:val="24"/>
          <w:szCs w:val="24"/>
        </w:rPr>
        <w:t xml:space="preserve">The corticolous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species were dominated in study area representing about 2</w:t>
      </w:r>
      <w:r w:rsidR="00C223CD" w:rsidRPr="00586378">
        <w:rPr>
          <w:rFonts w:ascii="Times New Roman" w:hAnsi="Times New Roman" w:cs="Times New Roman"/>
          <w:sz w:val="24"/>
          <w:szCs w:val="24"/>
        </w:rPr>
        <w:t>7</w:t>
      </w:r>
      <w:r w:rsidRPr="00586378">
        <w:rPr>
          <w:rFonts w:ascii="Times New Roman" w:hAnsi="Times New Roman" w:cs="Times New Roman"/>
          <w:sz w:val="24"/>
          <w:szCs w:val="24"/>
        </w:rPr>
        <w:t xml:space="preserve"> species, ramicolous 7 species, </w:t>
      </w:r>
      <w:proofErr w:type="gramStart"/>
      <w:r w:rsidRPr="00586378">
        <w:rPr>
          <w:rFonts w:ascii="Times New Roman" w:hAnsi="Times New Roman" w:cs="Times New Roman"/>
          <w:sz w:val="24"/>
          <w:szCs w:val="24"/>
        </w:rPr>
        <w:t>saxicolous</w:t>
      </w:r>
      <w:proofErr w:type="gramEnd"/>
      <w:r w:rsidRPr="00586378">
        <w:rPr>
          <w:rFonts w:ascii="Times New Roman" w:hAnsi="Times New Roman" w:cs="Times New Roman"/>
          <w:sz w:val="24"/>
          <w:szCs w:val="24"/>
        </w:rPr>
        <w:t xml:space="preserve"> 3 species and terricolous were one species and two species found as both </w:t>
      </w:r>
      <w:r w:rsidRPr="00586378">
        <w:rPr>
          <w:rFonts w:ascii="Times New Roman" w:hAnsi="Times New Roman" w:cs="Times New Roman"/>
          <w:sz w:val="24"/>
          <w:szCs w:val="24"/>
        </w:rPr>
        <w:lastRenderedPageBreak/>
        <w:t>corticolous/saxicolous (Table-1). In the present study it has been observed that higher level of species diversity existed in relation to the areas sampled when compared to other studies reported from the country (Awasthi and Joshi, 1977; Singh and Sinha, 1994; Krishnamurthy and Hariharan, 1995; Negi and Gadgil 1996; Kumar and Stphen, 1996, 2002).</w:t>
      </w:r>
      <w:r w:rsidRPr="00586378">
        <w:rPr>
          <w:rFonts w:ascii="Times New Roman" w:hAnsi="Times New Roman" w:cs="Times New Roman"/>
          <w:color w:val="000000"/>
          <w:sz w:val="24"/>
          <w:szCs w:val="24"/>
        </w:rPr>
        <w:t xml:space="preserve"> Among different forest types in Karnataka the montane (shoal) forests supported more number of 25 species occurred it is followed by moist and dry deciduous forests. The lichens growth is influenced by substrates and microclimate. In the study area distribution pattern of </w:t>
      </w:r>
      <w:r w:rsidRPr="00586378">
        <w:rPr>
          <w:rFonts w:ascii="Times New Roman" w:hAnsi="Times New Roman" w:cs="Times New Roman"/>
          <w:i/>
          <w:color w:val="000000"/>
          <w:sz w:val="24"/>
          <w:szCs w:val="24"/>
        </w:rPr>
        <w:t>Usnea</w:t>
      </w:r>
      <w:r w:rsidRPr="00586378">
        <w:rPr>
          <w:rFonts w:ascii="Times New Roman" w:hAnsi="Times New Roman" w:cs="Times New Roman"/>
          <w:color w:val="000000"/>
          <w:sz w:val="24"/>
          <w:szCs w:val="24"/>
        </w:rPr>
        <w:t xml:space="preserve"> species varies with the availability of substrates like bark, wood, rock, twig and soil. Most species of </w:t>
      </w:r>
      <w:r w:rsidRPr="00586378">
        <w:rPr>
          <w:rFonts w:ascii="Times New Roman" w:hAnsi="Times New Roman" w:cs="Times New Roman"/>
          <w:i/>
          <w:color w:val="000000"/>
          <w:sz w:val="24"/>
          <w:szCs w:val="24"/>
        </w:rPr>
        <w:t>Usnea</w:t>
      </w:r>
      <w:r w:rsidRPr="00586378">
        <w:rPr>
          <w:rFonts w:ascii="Times New Roman" w:hAnsi="Times New Roman" w:cs="Times New Roman"/>
          <w:color w:val="000000"/>
          <w:sz w:val="24"/>
          <w:szCs w:val="24"/>
        </w:rPr>
        <w:t xml:space="preserve"> were dominated on the main stem (71%) followed by twig (18%) and soil supported for less number of lichens (Fig-3).</w:t>
      </w:r>
      <w:r w:rsidR="009604A1" w:rsidRPr="00586378">
        <w:rPr>
          <w:rFonts w:ascii="Times New Roman" w:hAnsi="Times New Roman" w:cs="Times New Roman"/>
          <w:sz w:val="24"/>
          <w:szCs w:val="24"/>
        </w:rPr>
        <w:t xml:space="preserve"> </w:t>
      </w:r>
    </w:p>
    <w:p w:rsidR="00A0115E" w:rsidRPr="00586378" w:rsidRDefault="00A0115E" w:rsidP="00586378">
      <w:pPr>
        <w:spacing w:after="0" w:line="480" w:lineRule="auto"/>
        <w:ind w:left="142" w:right="238" w:firstLine="720"/>
        <w:jc w:val="both"/>
        <w:rPr>
          <w:rFonts w:ascii="Times New Roman" w:hAnsi="Times New Roman" w:cs="Times New Roman"/>
          <w:sz w:val="24"/>
          <w:szCs w:val="24"/>
        </w:rPr>
      </w:pPr>
      <w:r w:rsidRPr="00586378">
        <w:rPr>
          <w:rFonts w:ascii="Times New Roman" w:hAnsi="Times New Roman" w:cs="Times New Roman"/>
          <w:sz w:val="24"/>
          <w:szCs w:val="24"/>
        </w:rPr>
        <w:t xml:space="preserve">We have carried out the TLC and colour test for collected lichen species. Usnic acid is found in majority of the species followed by stictic acid, slazinic acid, </w:t>
      </w:r>
      <w:proofErr w:type="gramStart"/>
      <w:r w:rsidRPr="00586378">
        <w:rPr>
          <w:rFonts w:ascii="Times New Roman" w:hAnsi="Times New Roman" w:cs="Times New Roman"/>
          <w:sz w:val="24"/>
          <w:szCs w:val="24"/>
        </w:rPr>
        <w:t>norstictic</w:t>
      </w:r>
      <w:proofErr w:type="gramEnd"/>
      <w:r w:rsidRPr="00586378">
        <w:rPr>
          <w:rFonts w:ascii="Times New Roman" w:hAnsi="Times New Roman" w:cs="Times New Roman"/>
          <w:sz w:val="24"/>
          <w:szCs w:val="24"/>
        </w:rPr>
        <w:t xml:space="preserve"> acid (Fig-1; Table-2). Results of the colour test showed that P and K test shown by some of the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species (Table-3). The secondary metabolites of all species are identified, which resulted in 17 different chemical compounds. Among them Usnic acid is common in all specimens and strictic acid and salazinic acid is present in most of the species. </w:t>
      </w:r>
      <w:proofErr w:type="gramStart"/>
      <w:r w:rsidRPr="00586378">
        <w:rPr>
          <w:rFonts w:ascii="Times New Roman" w:hAnsi="Times New Roman" w:cs="Times New Roman"/>
          <w:sz w:val="24"/>
          <w:szCs w:val="24"/>
        </w:rPr>
        <w:t>(Table- 2).</w:t>
      </w:r>
      <w:proofErr w:type="gramEnd"/>
      <w:r w:rsidRPr="00586378">
        <w:rPr>
          <w:rFonts w:ascii="Times New Roman" w:hAnsi="Times New Roman" w:cs="Times New Roman"/>
          <w:sz w:val="24"/>
          <w:szCs w:val="24"/>
        </w:rPr>
        <w:t xml:space="preserve"> The lichens which are collected in large quantity (</w:t>
      </w:r>
      <w:r w:rsidRPr="00586378">
        <w:rPr>
          <w:rFonts w:ascii="Times New Roman" w:hAnsi="Times New Roman" w:cs="Times New Roman"/>
          <w:i/>
          <w:sz w:val="24"/>
          <w:szCs w:val="24"/>
        </w:rPr>
        <w:t>U. undulata U. ghattensis</w:t>
      </w:r>
      <w:r w:rsidRPr="00586378">
        <w:rPr>
          <w:rFonts w:ascii="Times New Roman" w:hAnsi="Times New Roman" w:cs="Times New Roman"/>
          <w:sz w:val="24"/>
          <w:szCs w:val="24"/>
        </w:rPr>
        <w:t>)</w:t>
      </w:r>
      <w:r w:rsidRPr="00586378">
        <w:rPr>
          <w:rFonts w:ascii="Times New Roman" w:hAnsi="Times New Roman" w:cs="Times New Roman"/>
          <w:i/>
          <w:sz w:val="24"/>
          <w:szCs w:val="24"/>
        </w:rPr>
        <w:t xml:space="preserve"> </w:t>
      </w:r>
      <w:r w:rsidRPr="00586378">
        <w:rPr>
          <w:rFonts w:ascii="Times New Roman" w:hAnsi="Times New Roman" w:cs="Times New Roman"/>
          <w:sz w:val="24"/>
          <w:szCs w:val="24"/>
        </w:rPr>
        <w:t>are subjected for extraction in three successive solvents such as Acetone, Methanol and Water.</w:t>
      </w:r>
    </w:p>
    <w:p w:rsidR="00D13A4A" w:rsidRPr="00586378" w:rsidRDefault="00D13A4A" w:rsidP="00586378">
      <w:pPr>
        <w:spacing w:line="480" w:lineRule="auto"/>
        <w:ind w:right="-216"/>
        <w:jc w:val="both"/>
        <w:rPr>
          <w:rFonts w:ascii="Times New Roman" w:hAnsi="Times New Roman" w:cs="Times New Roman"/>
          <w:b/>
          <w:sz w:val="24"/>
          <w:szCs w:val="24"/>
        </w:rPr>
      </w:pPr>
      <w:r w:rsidRPr="00586378">
        <w:rPr>
          <w:rFonts w:ascii="Times New Roman" w:hAnsi="Times New Roman" w:cs="Times New Roman"/>
          <w:b/>
          <w:sz w:val="24"/>
          <w:szCs w:val="24"/>
        </w:rPr>
        <w:t xml:space="preserve">Table 2: Showing </w:t>
      </w:r>
      <w:r w:rsidRPr="00586378">
        <w:rPr>
          <w:rFonts w:ascii="Times New Roman" w:hAnsi="Times New Roman" w:cs="Times New Roman"/>
          <w:b/>
          <w:i/>
          <w:sz w:val="24"/>
          <w:szCs w:val="24"/>
        </w:rPr>
        <w:t>Usnea</w:t>
      </w:r>
      <w:r w:rsidRPr="00586378">
        <w:rPr>
          <w:rFonts w:ascii="Times New Roman" w:hAnsi="Times New Roman" w:cs="Times New Roman"/>
          <w:b/>
          <w:sz w:val="24"/>
          <w:szCs w:val="24"/>
        </w:rPr>
        <w:t xml:space="preserve"> species with their chemical substance and colour test reaction</w:t>
      </w:r>
    </w:p>
    <w:tbl>
      <w:tblPr>
        <w:tblW w:w="920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36"/>
        <w:gridCol w:w="2782"/>
        <w:gridCol w:w="5585"/>
      </w:tblGrid>
      <w:tr w:rsidR="00D13A4A" w:rsidRPr="00586378" w:rsidTr="00A0115E">
        <w:trPr>
          <w:jc w:val="center"/>
        </w:trPr>
        <w:tc>
          <w:tcPr>
            <w:tcW w:w="836" w:type="dxa"/>
          </w:tcPr>
          <w:p w:rsidR="00D13A4A" w:rsidRPr="00586378" w:rsidRDefault="00D13A4A" w:rsidP="00586378">
            <w:pPr>
              <w:tabs>
                <w:tab w:val="left" w:pos="728"/>
              </w:tabs>
              <w:autoSpaceDE w:val="0"/>
              <w:autoSpaceDN w:val="0"/>
              <w:adjustRightInd w:val="0"/>
              <w:spacing w:after="0" w:line="480" w:lineRule="auto"/>
              <w:ind w:right="-177"/>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Sl. No.</w:t>
            </w:r>
          </w:p>
        </w:tc>
        <w:tc>
          <w:tcPr>
            <w:tcW w:w="2782" w:type="dxa"/>
          </w:tcPr>
          <w:p w:rsidR="00D13A4A" w:rsidRPr="00586378" w:rsidRDefault="00D13A4A" w:rsidP="00586378">
            <w:pPr>
              <w:autoSpaceDE w:val="0"/>
              <w:autoSpaceDN w:val="0"/>
              <w:adjustRightInd w:val="0"/>
              <w:spacing w:after="0" w:line="48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Species name</w:t>
            </w:r>
          </w:p>
        </w:tc>
        <w:tc>
          <w:tcPr>
            <w:tcW w:w="5585" w:type="dxa"/>
          </w:tcPr>
          <w:p w:rsidR="00D13A4A" w:rsidRPr="00586378" w:rsidRDefault="00D13A4A" w:rsidP="00586378">
            <w:pPr>
              <w:autoSpaceDE w:val="0"/>
              <w:autoSpaceDN w:val="0"/>
              <w:adjustRightInd w:val="0"/>
              <w:spacing w:after="0" w:line="48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Chemical substances</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aciculifera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constictic acid, cryptostictic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austro indica</w:t>
            </w:r>
          </w:p>
        </w:tc>
        <w:tc>
          <w:tcPr>
            <w:tcW w:w="5585" w:type="dxa"/>
          </w:tcPr>
          <w:p w:rsidR="00825DFD" w:rsidRPr="00586378" w:rsidRDefault="00825DFD" w:rsidP="00586378">
            <w:pPr>
              <w:autoSpaceDE w:val="0"/>
              <w:autoSpaceDN w:val="0"/>
              <w:adjustRightInd w:val="0"/>
              <w:spacing w:after="0" w:line="480" w:lineRule="auto"/>
              <w:ind w:right="-247"/>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 Usnic acid, barbatic acid, unknown spot</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3</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baileyi</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norstictic acid, unknown spot</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4</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bismolliscula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unknown spot</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5</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themeColor="text1"/>
                <w:sz w:val="24"/>
                <w:szCs w:val="24"/>
                <w:highlight w:val="yellow"/>
              </w:rPr>
            </w:pPr>
            <w:r w:rsidRPr="00586378">
              <w:rPr>
                <w:rFonts w:ascii="Times New Roman" w:hAnsi="Times New Roman" w:cs="Times New Roman"/>
                <w:i/>
                <w:color w:val="000000"/>
                <w:sz w:val="24"/>
                <w:szCs w:val="24"/>
              </w:rPr>
              <w:t>Usnea complanata</w:t>
            </w:r>
          </w:p>
        </w:tc>
        <w:tc>
          <w:tcPr>
            <w:tcW w:w="5585" w:type="dxa"/>
          </w:tcPr>
          <w:p w:rsidR="00825DFD" w:rsidRPr="00586378" w:rsidRDefault="00825DFD" w:rsidP="00586378">
            <w:pPr>
              <w:autoSpaceDE w:val="0"/>
              <w:autoSpaceDN w:val="0"/>
              <w:adjustRightInd w:val="0"/>
              <w:spacing w:after="0" w:line="480" w:lineRule="auto"/>
              <w:ind w:right="-84"/>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Galbinic, norstictic and salazinic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6</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compressa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and norstictic (Trace)</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7</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highlight w:val="yellow"/>
              </w:rPr>
            </w:pPr>
            <w:r w:rsidRPr="00586378">
              <w:rPr>
                <w:rFonts w:ascii="Times New Roman" w:hAnsi="Times New Roman" w:cs="Times New Roman"/>
                <w:i/>
                <w:color w:val="000000"/>
                <w:sz w:val="24"/>
                <w:szCs w:val="24"/>
              </w:rPr>
              <w:t>Usnea corallina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Salazinic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8</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dasaea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Protocetraric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9</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eumitriodes</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unknown spot</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10</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fragailis</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Barbatic acid and salazinic acid</w:t>
            </w:r>
          </w:p>
        </w:tc>
      </w:tr>
      <w:tr w:rsidR="00375229" w:rsidRPr="00586378" w:rsidTr="00A0115E">
        <w:trPr>
          <w:jc w:val="center"/>
        </w:trPr>
        <w:tc>
          <w:tcPr>
            <w:tcW w:w="836" w:type="dxa"/>
          </w:tcPr>
          <w:p w:rsidR="00375229" w:rsidRPr="00586378" w:rsidRDefault="00375229"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11</w:t>
            </w:r>
          </w:p>
        </w:tc>
        <w:tc>
          <w:tcPr>
            <w:tcW w:w="2782"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sz w:val="24"/>
                <w:szCs w:val="24"/>
              </w:rPr>
              <w:t>Usnea galbinifera</w:t>
            </w:r>
          </w:p>
        </w:tc>
        <w:tc>
          <w:tcPr>
            <w:tcW w:w="5585" w:type="dxa"/>
          </w:tcPr>
          <w:p w:rsidR="00375229" w:rsidRPr="00586378" w:rsidRDefault="00A0115E"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12</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ghattensis</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Unknown substance, Usnic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13</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gigas</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Usnic acid, Stictic acid complex </w:t>
            </w:r>
          </w:p>
        </w:tc>
      </w:tr>
      <w:tr w:rsidR="00375229" w:rsidRPr="00586378" w:rsidTr="00A0115E">
        <w:trPr>
          <w:jc w:val="center"/>
        </w:trPr>
        <w:tc>
          <w:tcPr>
            <w:tcW w:w="836" w:type="dxa"/>
          </w:tcPr>
          <w:p w:rsidR="00375229" w:rsidRPr="00586378" w:rsidRDefault="00375229"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14</w:t>
            </w:r>
          </w:p>
        </w:tc>
        <w:tc>
          <w:tcPr>
            <w:tcW w:w="2782"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hirta</w:t>
            </w:r>
          </w:p>
        </w:tc>
        <w:tc>
          <w:tcPr>
            <w:tcW w:w="5585"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Norstictic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15</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himalayana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Usnic acid, Salazinic acid </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16</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himantodes</w:t>
            </w:r>
          </w:p>
        </w:tc>
        <w:tc>
          <w:tcPr>
            <w:tcW w:w="5585" w:type="dxa"/>
          </w:tcPr>
          <w:p w:rsidR="00825DFD" w:rsidRPr="00586378" w:rsidRDefault="00825DFD" w:rsidP="0048313F">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Stictic acid complexUsnic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17</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cf. inermis</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18</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leucospilodea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iso usnic acid</w:t>
            </w:r>
          </w:p>
        </w:tc>
      </w:tr>
      <w:tr w:rsidR="00375229" w:rsidRPr="00586378" w:rsidTr="00A0115E">
        <w:trPr>
          <w:jc w:val="center"/>
        </w:trPr>
        <w:tc>
          <w:tcPr>
            <w:tcW w:w="836" w:type="dxa"/>
          </w:tcPr>
          <w:p w:rsidR="00375229" w:rsidRPr="00586378" w:rsidRDefault="00375229"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19</w:t>
            </w:r>
          </w:p>
        </w:tc>
        <w:tc>
          <w:tcPr>
            <w:tcW w:w="2782"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lucea</w:t>
            </w:r>
          </w:p>
        </w:tc>
        <w:tc>
          <w:tcPr>
            <w:tcW w:w="5585"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20</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luridorufa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iso usnic acid</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21</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maculata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unknown spot</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22</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nilgirica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unknown copound</w:t>
            </w:r>
          </w:p>
        </w:tc>
      </w:tr>
      <w:tr w:rsidR="00375229" w:rsidRPr="00586378" w:rsidTr="00A0115E">
        <w:trPr>
          <w:jc w:val="center"/>
        </w:trPr>
        <w:tc>
          <w:tcPr>
            <w:tcW w:w="836" w:type="dxa"/>
          </w:tcPr>
          <w:p w:rsidR="00375229" w:rsidRPr="00586378" w:rsidRDefault="00375229"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23</w:t>
            </w:r>
          </w:p>
        </w:tc>
        <w:tc>
          <w:tcPr>
            <w:tcW w:w="2782" w:type="dxa"/>
          </w:tcPr>
          <w:p w:rsidR="00375229" w:rsidRPr="00586378" w:rsidRDefault="00375229"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nidifica</w:t>
            </w:r>
          </w:p>
        </w:tc>
        <w:tc>
          <w:tcPr>
            <w:tcW w:w="5585" w:type="dxa"/>
          </w:tcPr>
          <w:p w:rsidR="00375229" w:rsidRPr="00586378" w:rsidRDefault="00375229" w:rsidP="00586378">
            <w:pPr>
              <w:autoSpaceDE w:val="0"/>
              <w:autoSpaceDN w:val="0"/>
              <w:adjustRightInd w:val="0"/>
              <w:spacing w:after="0" w:line="480" w:lineRule="auto"/>
              <w:rPr>
                <w:rFonts w:ascii="Times New Roman" w:hAnsi="Times New Roman" w:cs="Times New Roman"/>
                <w:color w:val="000000"/>
                <w:sz w:val="24"/>
                <w:szCs w:val="24"/>
              </w:rPr>
            </w:pP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24</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orientalis</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psoromic acid and unknown spot</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25</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pangiana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Usnic acid, </w:t>
            </w:r>
            <w:proofErr w:type="gramStart"/>
            <w:r w:rsidRPr="00586378">
              <w:rPr>
                <w:rFonts w:ascii="Times New Roman" w:hAnsi="Times New Roman" w:cs="Times New Roman"/>
                <w:color w:val="000000"/>
                <w:sz w:val="24"/>
                <w:szCs w:val="24"/>
              </w:rPr>
              <w:t>Salazinic ,</w:t>
            </w:r>
            <w:proofErr w:type="gramEnd"/>
            <w:r w:rsidRPr="00586378">
              <w:rPr>
                <w:rFonts w:ascii="Times New Roman" w:hAnsi="Times New Roman" w:cs="Times New Roman"/>
                <w:color w:val="000000"/>
                <w:sz w:val="24"/>
                <w:szCs w:val="24"/>
              </w:rPr>
              <w:t xml:space="preserve"> barbatic acid, diffractic.</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26</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picta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27</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pictoides</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psoromic acid unknown spot</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28</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pseudosinensis</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unknown spot</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29</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rigidula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norstictic (trace)</w:t>
            </w:r>
          </w:p>
        </w:tc>
      </w:tr>
      <w:tr w:rsidR="00825DFD" w:rsidRPr="00586378" w:rsidTr="00A0115E">
        <w:trPr>
          <w:jc w:val="center"/>
        </w:trPr>
        <w:tc>
          <w:tcPr>
            <w:tcW w:w="836" w:type="dxa"/>
          </w:tcPr>
          <w:p w:rsidR="00825DFD" w:rsidRPr="00586378" w:rsidRDefault="00825DF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30</w:t>
            </w:r>
          </w:p>
        </w:tc>
        <w:tc>
          <w:tcPr>
            <w:tcW w:w="2782" w:type="dxa"/>
          </w:tcPr>
          <w:p w:rsidR="00825DFD" w:rsidRPr="00586378" w:rsidRDefault="00825DF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rubicunda</w:t>
            </w:r>
          </w:p>
        </w:tc>
        <w:tc>
          <w:tcPr>
            <w:tcW w:w="5585" w:type="dxa"/>
          </w:tcPr>
          <w:p w:rsidR="00825DFD" w:rsidRPr="00586378" w:rsidRDefault="00825DFD"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norstictic (trace)</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31</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sinensis</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32</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spinosula</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norstictic (trace)</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33</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splendens</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salazinic accid</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34</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stigmata</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salazinic accid</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35</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stigmatoides</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stictic acid complex, norstictic (trace)</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36</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subflorida</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unknown spot</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37</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subfloridana</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Usnic acid, stictic acid complex, norstictic (trace) </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38</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thomsonii</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psoromic acid unknown spot</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39</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undulata</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galbinic, norstictic &amp; salazinic acid. Stictic acid complex</w:t>
            </w:r>
          </w:p>
        </w:tc>
      </w:tr>
      <w:tr w:rsidR="00E715E5" w:rsidRPr="00586378" w:rsidTr="00A0115E">
        <w:trPr>
          <w:jc w:val="center"/>
        </w:trPr>
        <w:tc>
          <w:tcPr>
            <w:tcW w:w="836" w:type="dxa"/>
          </w:tcPr>
          <w:p w:rsidR="00E715E5" w:rsidRPr="00586378" w:rsidRDefault="00E715E5"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40</w:t>
            </w:r>
          </w:p>
        </w:tc>
        <w:tc>
          <w:tcPr>
            <w:tcW w:w="2782" w:type="dxa"/>
          </w:tcPr>
          <w:p w:rsidR="00E715E5" w:rsidRPr="00586378" w:rsidRDefault="00E715E5"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vulneraria</w:t>
            </w:r>
          </w:p>
        </w:tc>
        <w:tc>
          <w:tcPr>
            <w:tcW w:w="5585" w:type="dxa"/>
          </w:tcPr>
          <w:p w:rsidR="00E715E5" w:rsidRPr="00586378" w:rsidRDefault="00E715E5" w:rsidP="00586378">
            <w:pPr>
              <w:autoSpaceDE w:val="0"/>
              <w:autoSpaceDN w:val="0"/>
              <w:adjustRightInd w:val="0"/>
              <w:spacing w:after="0" w:line="48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Usnic acid, Norstictic, stictic acid and salazinic acids</w:t>
            </w:r>
          </w:p>
        </w:tc>
      </w:tr>
    </w:tbl>
    <w:p w:rsidR="00A6043D" w:rsidRDefault="00A6043D" w:rsidP="00586378">
      <w:pPr>
        <w:widowControl w:val="0"/>
        <w:autoSpaceDE w:val="0"/>
        <w:autoSpaceDN w:val="0"/>
        <w:adjustRightInd w:val="0"/>
        <w:spacing w:before="12" w:after="0" w:line="480" w:lineRule="auto"/>
        <w:jc w:val="center"/>
        <w:rPr>
          <w:rFonts w:ascii="Times New Roman" w:hAnsi="Times New Roman" w:cs="Times New Roman"/>
          <w:sz w:val="24"/>
          <w:szCs w:val="24"/>
        </w:rPr>
      </w:pPr>
    </w:p>
    <w:p w:rsidR="00A6043D" w:rsidRDefault="00A6043D" w:rsidP="00586378">
      <w:pPr>
        <w:widowControl w:val="0"/>
        <w:autoSpaceDE w:val="0"/>
        <w:autoSpaceDN w:val="0"/>
        <w:adjustRightInd w:val="0"/>
        <w:spacing w:before="12" w:after="0" w:line="480" w:lineRule="auto"/>
        <w:jc w:val="center"/>
        <w:rPr>
          <w:rFonts w:ascii="Times New Roman" w:hAnsi="Times New Roman" w:cs="Times New Roman"/>
          <w:sz w:val="24"/>
          <w:szCs w:val="24"/>
        </w:rPr>
      </w:pPr>
    </w:p>
    <w:p w:rsidR="00D13A4A" w:rsidRPr="00586378" w:rsidRDefault="00D13A4A" w:rsidP="00586378">
      <w:pPr>
        <w:widowControl w:val="0"/>
        <w:autoSpaceDE w:val="0"/>
        <w:autoSpaceDN w:val="0"/>
        <w:adjustRightInd w:val="0"/>
        <w:spacing w:before="12" w:after="0" w:line="480" w:lineRule="auto"/>
        <w:jc w:val="center"/>
        <w:rPr>
          <w:rFonts w:ascii="Times New Roman" w:hAnsi="Times New Roman" w:cs="Times New Roman"/>
          <w:sz w:val="24"/>
          <w:szCs w:val="24"/>
        </w:rPr>
      </w:pPr>
      <w:r w:rsidRPr="00586378">
        <w:rPr>
          <w:rFonts w:ascii="Times New Roman" w:hAnsi="Times New Roman" w:cs="Times New Roman"/>
          <w:noProof/>
          <w:sz w:val="24"/>
          <w:szCs w:val="24"/>
        </w:rPr>
        <w:drawing>
          <wp:inline distT="0" distB="0" distL="0" distR="0">
            <wp:extent cx="3939540" cy="2200275"/>
            <wp:effectExtent l="19050" t="0" r="22860" b="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13A4A" w:rsidRPr="00586378" w:rsidRDefault="00D13A4A" w:rsidP="00586378">
      <w:pPr>
        <w:widowControl w:val="0"/>
        <w:autoSpaceDE w:val="0"/>
        <w:autoSpaceDN w:val="0"/>
        <w:adjustRightInd w:val="0"/>
        <w:spacing w:after="0" w:line="480" w:lineRule="auto"/>
        <w:ind w:left="720" w:right="602"/>
        <w:rPr>
          <w:rFonts w:ascii="Times New Roman" w:hAnsi="Times New Roman" w:cs="Times New Roman"/>
          <w:b/>
          <w:sz w:val="24"/>
          <w:szCs w:val="24"/>
        </w:rPr>
      </w:pPr>
      <w:r w:rsidRPr="00586378">
        <w:rPr>
          <w:rFonts w:ascii="Times New Roman" w:hAnsi="Times New Roman" w:cs="Times New Roman"/>
          <w:b/>
          <w:sz w:val="24"/>
          <w:szCs w:val="24"/>
        </w:rPr>
        <w:t xml:space="preserve">Fig </w:t>
      </w:r>
      <w:r w:rsidR="00B97B04" w:rsidRPr="00586378">
        <w:rPr>
          <w:rFonts w:ascii="Times New Roman" w:hAnsi="Times New Roman" w:cs="Times New Roman"/>
          <w:b/>
          <w:sz w:val="24"/>
          <w:szCs w:val="24"/>
        </w:rPr>
        <w:t>2</w:t>
      </w:r>
      <w:r w:rsidRPr="00586378">
        <w:rPr>
          <w:rFonts w:ascii="Times New Roman" w:hAnsi="Times New Roman" w:cs="Times New Roman"/>
          <w:b/>
          <w:sz w:val="24"/>
          <w:szCs w:val="24"/>
        </w:rPr>
        <w:t xml:space="preserve">: Pi Chart showing distribution of different lichenic acid in Usnea </w:t>
      </w:r>
    </w:p>
    <w:p w:rsidR="00D13A4A" w:rsidRPr="00586378" w:rsidRDefault="00D13A4A" w:rsidP="00A6043D">
      <w:pPr>
        <w:spacing w:line="480" w:lineRule="auto"/>
        <w:ind w:left="-142" w:right="-46"/>
        <w:rPr>
          <w:rFonts w:ascii="Times New Roman" w:hAnsi="Times New Roman" w:cs="Times New Roman"/>
          <w:b/>
          <w:sz w:val="24"/>
          <w:szCs w:val="24"/>
        </w:rPr>
      </w:pPr>
      <w:r w:rsidRPr="00586378">
        <w:rPr>
          <w:rFonts w:ascii="Times New Roman" w:hAnsi="Times New Roman" w:cs="Times New Roman"/>
          <w:b/>
          <w:sz w:val="24"/>
          <w:szCs w:val="24"/>
        </w:rPr>
        <w:lastRenderedPageBreak/>
        <w:t xml:space="preserve">Table 3: Showing the results of various colour tests conducted on thallus of </w:t>
      </w:r>
      <w:r w:rsidRPr="00586378">
        <w:rPr>
          <w:rFonts w:ascii="Times New Roman" w:hAnsi="Times New Roman" w:cs="Times New Roman"/>
          <w:b/>
          <w:i/>
          <w:sz w:val="24"/>
          <w:szCs w:val="24"/>
        </w:rPr>
        <w:t>Usnea</w:t>
      </w:r>
      <w:r w:rsidRPr="00586378">
        <w:rPr>
          <w:rFonts w:ascii="Times New Roman" w:hAnsi="Times New Roman" w:cs="Times New Roman"/>
          <w:b/>
          <w:sz w:val="24"/>
          <w:szCs w:val="24"/>
        </w:rPr>
        <w:t xml:space="preserve"> species</w:t>
      </w:r>
    </w:p>
    <w:tbl>
      <w:tblPr>
        <w:tblW w:w="88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008"/>
        <w:gridCol w:w="3631"/>
        <w:gridCol w:w="1384"/>
        <w:gridCol w:w="1397"/>
        <w:gridCol w:w="1385"/>
      </w:tblGrid>
      <w:tr w:rsidR="00D13A4A" w:rsidRPr="00586378" w:rsidTr="00AC362C">
        <w:trPr>
          <w:trHeight w:val="507"/>
        </w:trPr>
        <w:tc>
          <w:tcPr>
            <w:tcW w:w="1008" w:type="dxa"/>
            <w:vMerge w:val="restart"/>
          </w:tcPr>
          <w:p w:rsidR="00D13A4A" w:rsidRPr="00586378" w:rsidRDefault="00D13A4A" w:rsidP="00586378">
            <w:pPr>
              <w:autoSpaceDE w:val="0"/>
              <w:autoSpaceDN w:val="0"/>
              <w:adjustRightInd w:val="0"/>
              <w:spacing w:after="0" w:line="48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Sl.</w:t>
            </w:r>
          </w:p>
          <w:p w:rsidR="00D13A4A" w:rsidRPr="00586378" w:rsidRDefault="00D13A4A" w:rsidP="00586378">
            <w:pPr>
              <w:autoSpaceDE w:val="0"/>
              <w:autoSpaceDN w:val="0"/>
              <w:adjustRightInd w:val="0"/>
              <w:spacing w:after="0" w:line="480" w:lineRule="auto"/>
              <w:ind w:right="342"/>
              <w:jc w:val="center"/>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No.</w:t>
            </w:r>
          </w:p>
        </w:tc>
        <w:tc>
          <w:tcPr>
            <w:tcW w:w="3631" w:type="dxa"/>
            <w:vMerge w:val="restart"/>
          </w:tcPr>
          <w:p w:rsidR="00D13A4A" w:rsidRPr="00586378" w:rsidRDefault="00D13A4A" w:rsidP="00586378">
            <w:pPr>
              <w:autoSpaceDE w:val="0"/>
              <w:autoSpaceDN w:val="0"/>
              <w:adjustRightInd w:val="0"/>
              <w:spacing w:after="0" w:line="480" w:lineRule="auto"/>
              <w:jc w:val="center"/>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Species name</w:t>
            </w:r>
          </w:p>
        </w:tc>
        <w:tc>
          <w:tcPr>
            <w:tcW w:w="4166" w:type="dxa"/>
            <w:gridSpan w:val="3"/>
          </w:tcPr>
          <w:p w:rsidR="00D13A4A" w:rsidRPr="00586378" w:rsidRDefault="00D13A4A" w:rsidP="00586378">
            <w:pPr>
              <w:autoSpaceDE w:val="0"/>
              <w:autoSpaceDN w:val="0"/>
              <w:adjustRightInd w:val="0"/>
              <w:spacing w:after="0" w:line="480" w:lineRule="auto"/>
              <w:jc w:val="center"/>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Colour test</w:t>
            </w:r>
          </w:p>
        </w:tc>
      </w:tr>
      <w:tr w:rsidR="00D13A4A" w:rsidRPr="00586378" w:rsidTr="00AC362C">
        <w:trPr>
          <w:trHeight w:val="340"/>
        </w:trPr>
        <w:tc>
          <w:tcPr>
            <w:tcW w:w="1008" w:type="dxa"/>
            <w:vMerge/>
          </w:tcPr>
          <w:p w:rsidR="00D13A4A" w:rsidRPr="00586378" w:rsidRDefault="00D13A4A" w:rsidP="00586378">
            <w:pPr>
              <w:autoSpaceDE w:val="0"/>
              <w:autoSpaceDN w:val="0"/>
              <w:adjustRightInd w:val="0"/>
              <w:spacing w:after="0" w:line="480" w:lineRule="auto"/>
              <w:jc w:val="center"/>
              <w:rPr>
                <w:rFonts w:ascii="Times New Roman" w:hAnsi="Times New Roman" w:cs="Times New Roman"/>
                <w:b/>
                <w:color w:val="000000"/>
                <w:sz w:val="24"/>
                <w:szCs w:val="24"/>
              </w:rPr>
            </w:pPr>
          </w:p>
        </w:tc>
        <w:tc>
          <w:tcPr>
            <w:tcW w:w="3631" w:type="dxa"/>
            <w:vMerge/>
          </w:tcPr>
          <w:p w:rsidR="00D13A4A" w:rsidRPr="00586378" w:rsidRDefault="00D13A4A" w:rsidP="00586378">
            <w:pPr>
              <w:autoSpaceDE w:val="0"/>
              <w:autoSpaceDN w:val="0"/>
              <w:adjustRightInd w:val="0"/>
              <w:spacing w:after="0" w:line="480" w:lineRule="auto"/>
              <w:jc w:val="center"/>
              <w:rPr>
                <w:rFonts w:ascii="Times New Roman" w:hAnsi="Times New Roman" w:cs="Times New Roman"/>
                <w:b/>
                <w:color w:val="000000"/>
                <w:sz w:val="24"/>
                <w:szCs w:val="24"/>
              </w:rPr>
            </w:pP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K test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P test</w:t>
            </w:r>
          </w:p>
          <w:p w:rsidR="00D13A4A" w:rsidRPr="00586378" w:rsidRDefault="00D13A4A" w:rsidP="00586378">
            <w:pPr>
              <w:autoSpaceDE w:val="0"/>
              <w:autoSpaceDN w:val="0"/>
              <w:adjustRightInd w:val="0"/>
              <w:spacing w:after="0" w:line="480" w:lineRule="auto"/>
              <w:jc w:val="center"/>
              <w:rPr>
                <w:rFonts w:ascii="Times New Roman" w:hAnsi="Times New Roman" w:cs="Times New Roman"/>
                <w:b/>
                <w:color w:val="000000"/>
                <w:sz w:val="24"/>
                <w:szCs w:val="24"/>
              </w:rPr>
            </w:pP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I test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aciculifera</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austro indica</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baileyi</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4</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bismolliscula</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5</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themeColor="text1"/>
                <w:sz w:val="24"/>
                <w:szCs w:val="24"/>
                <w:highlight w:val="yellow"/>
              </w:rPr>
            </w:pPr>
            <w:r w:rsidRPr="00586378">
              <w:rPr>
                <w:rFonts w:ascii="Times New Roman" w:hAnsi="Times New Roman" w:cs="Times New Roman"/>
                <w:i/>
                <w:color w:val="000000"/>
                <w:sz w:val="24"/>
                <w:szCs w:val="24"/>
              </w:rPr>
              <w:t>Usnea complanata</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6</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compressa</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7</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highlight w:val="yellow"/>
              </w:rPr>
            </w:pPr>
            <w:r w:rsidRPr="00586378">
              <w:rPr>
                <w:rFonts w:ascii="Times New Roman" w:hAnsi="Times New Roman" w:cs="Times New Roman"/>
                <w:i/>
                <w:color w:val="000000"/>
                <w:sz w:val="24"/>
                <w:szCs w:val="24"/>
              </w:rPr>
              <w:t>Usnea corallina</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8</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dasaea</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9</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eumitriodes</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D13A4A" w:rsidRPr="00586378" w:rsidTr="00AC362C">
        <w:tc>
          <w:tcPr>
            <w:tcW w:w="1008"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10</w:t>
            </w:r>
          </w:p>
        </w:tc>
        <w:tc>
          <w:tcPr>
            <w:tcW w:w="3631" w:type="dxa"/>
          </w:tcPr>
          <w:p w:rsidR="00D13A4A" w:rsidRPr="00586378" w:rsidRDefault="00D13A4A"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fragailis</w:t>
            </w:r>
          </w:p>
        </w:tc>
        <w:tc>
          <w:tcPr>
            <w:tcW w:w="1384"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D13A4A" w:rsidRPr="00586378" w:rsidRDefault="00D13A4A"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11</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sz w:val="24"/>
                <w:szCs w:val="24"/>
              </w:rPr>
              <w:t>Usnea galbinifera</w:t>
            </w:r>
          </w:p>
        </w:tc>
        <w:tc>
          <w:tcPr>
            <w:tcW w:w="1384" w:type="dxa"/>
          </w:tcPr>
          <w:p w:rsidR="00C223CD" w:rsidRPr="00586378" w:rsidRDefault="00FB0F8C"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FB0F8C"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FB0F8C"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12</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ghattensis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13</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gigas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14</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hirta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15</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himalayana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16</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himantodes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17</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cf. inermis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18</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leucospilodea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19</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lucea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20</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luridorufa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21</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maculata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22</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nilgirica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23</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nidifica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24</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orientalis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25</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pangiana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26</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picta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27</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pictoides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28</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pseudosinensis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29</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rigidula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30</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rubicunda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31</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sinensis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32</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spinosula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33</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splendens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34</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stigmata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35</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stigmatoides</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36</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subflorida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37</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subfloridana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38</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thomsonii</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39</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undulata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r w:rsidR="00C223CD" w:rsidRPr="00586378" w:rsidTr="00AC362C">
        <w:tc>
          <w:tcPr>
            <w:tcW w:w="1008"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40</w:t>
            </w:r>
          </w:p>
        </w:tc>
        <w:tc>
          <w:tcPr>
            <w:tcW w:w="3631" w:type="dxa"/>
          </w:tcPr>
          <w:p w:rsidR="00C223CD" w:rsidRPr="00586378" w:rsidRDefault="00C223CD" w:rsidP="00586378">
            <w:pPr>
              <w:autoSpaceDE w:val="0"/>
              <w:autoSpaceDN w:val="0"/>
              <w:adjustRightInd w:val="0"/>
              <w:spacing w:after="0" w:line="48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vulneraria</w:t>
            </w:r>
          </w:p>
        </w:tc>
        <w:tc>
          <w:tcPr>
            <w:tcW w:w="1384"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97"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c>
          <w:tcPr>
            <w:tcW w:w="1385" w:type="dxa"/>
          </w:tcPr>
          <w:p w:rsidR="00C223CD" w:rsidRPr="00586378" w:rsidRDefault="00C223CD" w:rsidP="00586378">
            <w:pPr>
              <w:autoSpaceDE w:val="0"/>
              <w:autoSpaceDN w:val="0"/>
              <w:adjustRightInd w:val="0"/>
              <w:spacing w:after="0" w:line="480" w:lineRule="auto"/>
              <w:jc w:val="center"/>
              <w:rPr>
                <w:rFonts w:ascii="Times New Roman" w:hAnsi="Times New Roman" w:cs="Times New Roman"/>
                <w:color w:val="000000"/>
                <w:sz w:val="24"/>
                <w:szCs w:val="24"/>
              </w:rPr>
            </w:pPr>
            <w:r w:rsidRPr="00586378">
              <w:rPr>
                <w:rFonts w:ascii="Times New Roman" w:hAnsi="Times New Roman" w:cs="Times New Roman"/>
                <w:color w:val="000000"/>
                <w:sz w:val="24"/>
                <w:szCs w:val="24"/>
              </w:rPr>
              <w:t>-</w:t>
            </w:r>
          </w:p>
        </w:tc>
      </w:tr>
    </w:tbl>
    <w:p w:rsidR="00D13A4A" w:rsidRPr="00586378" w:rsidRDefault="00D13A4A" w:rsidP="00586378">
      <w:pPr>
        <w:widowControl w:val="0"/>
        <w:autoSpaceDE w:val="0"/>
        <w:autoSpaceDN w:val="0"/>
        <w:adjustRightInd w:val="0"/>
        <w:spacing w:after="0" w:line="480" w:lineRule="auto"/>
        <w:ind w:left="720" w:right="602"/>
        <w:rPr>
          <w:rFonts w:ascii="Times New Roman" w:hAnsi="Times New Roman" w:cs="Times New Roman"/>
          <w:sz w:val="24"/>
          <w:szCs w:val="24"/>
        </w:rPr>
      </w:pPr>
    </w:p>
    <w:p w:rsidR="00B97B04" w:rsidRPr="00586378" w:rsidRDefault="00B97B04" w:rsidP="00586378">
      <w:pPr>
        <w:spacing w:after="0" w:line="480" w:lineRule="auto"/>
        <w:ind w:firstLine="720"/>
        <w:jc w:val="both"/>
        <w:rPr>
          <w:rFonts w:ascii="Times New Roman" w:hAnsi="Times New Roman" w:cs="Times New Roman"/>
          <w:sz w:val="24"/>
          <w:szCs w:val="24"/>
        </w:rPr>
      </w:pPr>
    </w:p>
    <w:p w:rsidR="00B97B04" w:rsidRPr="00586378" w:rsidRDefault="00B97B04" w:rsidP="00586378">
      <w:pPr>
        <w:spacing w:after="0" w:line="480" w:lineRule="auto"/>
        <w:ind w:firstLine="720"/>
        <w:jc w:val="both"/>
        <w:rPr>
          <w:rFonts w:ascii="Times New Roman" w:hAnsi="Times New Roman" w:cs="Times New Roman"/>
          <w:sz w:val="24"/>
          <w:szCs w:val="24"/>
        </w:rPr>
      </w:pPr>
      <w:r w:rsidRPr="00586378">
        <w:rPr>
          <w:rFonts w:ascii="Times New Roman" w:hAnsi="Times New Roman" w:cs="Times New Roman"/>
          <w:sz w:val="24"/>
          <w:szCs w:val="24"/>
        </w:rPr>
        <w:t xml:space="preserve">Colour tests are performed for all the </w:t>
      </w:r>
      <w:r w:rsidRPr="00586378">
        <w:rPr>
          <w:rFonts w:ascii="Times New Roman" w:hAnsi="Times New Roman" w:cs="Times New Roman"/>
          <w:i/>
          <w:sz w:val="24"/>
          <w:szCs w:val="24"/>
        </w:rPr>
        <w:t xml:space="preserve">Usnea </w:t>
      </w:r>
      <w:r w:rsidRPr="00586378">
        <w:rPr>
          <w:rFonts w:ascii="Times New Roman" w:hAnsi="Times New Roman" w:cs="Times New Roman"/>
          <w:sz w:val="24"/>
          <w:szCs w:val="24"/>
        </w:rPr>
        <w:t xml:space="preserve">species identified.  Most of the species shows the colour change for the Potassium hydroxide (K test) and few species shows the colour change for Paraphenylenediamine (P test). In case of </w:t>
      </w:r>
      <w:r w:rsidRPr="00586378">
        <w:rPr>
          <w:rFonts w:ascii="Times New Roman" w:hAnsi="Times New Roman" w:cs="Times New Roman"/>
          <w:i/>
          <w:sz w:val="24"/>
          <w:szCs w:val="24"/>
        </w:rPr>
        <w:t xml:space="preserve">Usnea aciculifera </w:t>
      </w:r>
      <w:r w:rsidRPr="00586378">
        <w:rPr>
          <w:rFonts w:ascii="Times New Roman" w:hAnsi="Times New Roman" w:cs="Times New Roman"/>
          <w:sz w:val="24"/>
          <w:szCs w:val="24"/>
        </w:rPr>
        <w:t xml:space="preserve">yellow colour </w:t>
      </w:r>
      <w:r w:rsidRPr="00586378">
        <w:rPr>
          <w:rFonts w:ascii="Times New Roman" w:hAnsi="Times New Roman" w:cs="Times New Roman"/>
          <w:sz w:val="24"/>
          <w:szCs w:val="24"/>
        </w:rPr>
        <w:lastRenderedPageBreak/>
        <w:t xml:space="preserve">is shown for K test in Medulla region and in </w:t>
      </w:r>
      <w:r w:rsidRPr="00586378">
        <w:rPr>
          <w:rFonts w:ascii="Times New Roman" w:hAnsi="Times New Roman" w:cs="Times New Roman"/>
          <w:i/>
          <w:sz w:val="24"/>
          <w:szCs w:val="24"/>
        </w:rPr>
        <w:t xml:space="preserve">Usnea baileyi </w:t>
      </w:r>
      <w:r w:rsidRPr="00586378">
        <w:rPr>
          <w:rFonts w:ascii="Times New Roman" w:hAnsi="Times New Roman" w:cs="Times New Roman"/>
          <w:sz w:val="24"/>
          <w:szCs w:val="24"/>
        </w:rPr>
        <w:t xml:space="preserve">K test turns the medulla region to yellowish red colour and yellow then to red for P test. The colour change in </w:t>
      </w:r>
      <w:r w:rsidRPr="00586378">
        <w:rPr>
          <w:rFonts w:ascii="Times New Roman" w:hAnsi="Times New Roman" w:cs="Times New Roman"/>
          <w:i/>
          <w:sz w:val="24"/>
          <w:szCs w:val="24"/>
        </w:rPr>
        <w:t xml:space="preserve">Usnea baileyi </w:t>
      </w:r>
      <w:r w:rsidRPr="00586378">
        <w:rPr>
          <w:rFonts w:ascii="Times New Roman" w:hAnsi="Times New Roman" w:cs="Times New Roman"/>
          <w:sz w:val="24"/>
          <w:szCs w:val="24"/>
        </w:rPr>
        <w:t xml:space="preserve">is due to the presence of Norstictic and salazinic acid respectively.  These colour change is because of the presence of stictic acid which belongs to the chemic class despidones like that in No species shows any colour change for Iodine solution (I test). The reason for colour change in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for K test is because of the presence of the chemical class Depsidone and in P test colour change is due to the presence of the chemical class didepsides.</w:t>
      </w:r>
      <w:r w:rsidR="003626CA" w:rsidRPr="00586378">
        <w:rPr>
          <w:rFonts w:ascii="Times New Roman" w:hAnsi="Times New Roman" w:cs="Times New Roman"/>
          <w:sz w:val="24"/>
          <w:szCs w:val="24"/>
        </w:rPr>
        <w:t xml:space="preserve"> </w:t>
      </w:r>
      <w:r w:rsidR="006743A5" w:rsidRPr="00586378">
        <w:rPr>
          <w:rFonts w:ascii="Times New Roman" w:hAnsi="Times New Roman" w:cs="Times New Roman"/>
          <w:sz w:val="24"/>
          <w:szCs w:val="24"/>
        </w:rPr>
        <w:t xml:space="preserve">Yellow colour </w:t>
      </w:r>
      <w:proofErr w:type="gramStart"/>
      <w:r w:rsidR="006743A5" w:rsidRPr="00586378">
        <w:rPr>
          <w:rFonts w:ascii="Times New Roman" w:hAnsi="Times New Roman" w:cs="Times New Roman"/>
          <w:sz w:val="24"/>
          <w:szCs w:val="24"/>
        </w:rPr>
        <w:t xml:space="preserve">for </w:t>
      </w:r>
      <w:r w:rsidR="003626CA" w:rsidRPr="00586378">
        <w:rPr>
          <w:rFonts w:ascii="Times New Roman" w:hAnsi="Times New Roman" w:cs="Times New Roman"/>
          <w:sz w:val="24"/>
          <w:szCs w:val="24"/>
        </w:rPr>
        <w:t xml:space="preserve"> K</w:t>
      </w:r>
      <w:proofErr w:type="gramEnd"/>
      <w:r w:rsidR="003626CA" w:rsidRPr="00586378">
        <w:rPr>
          <w:rFonts w:ascii="Times New Roman" w:hAnsi="Times New Roman" w:cs="Times New Roman"/>
          <w:sz w:val="24"/>
          <w:szCs w:val="24"/>
        </w:rPr>
        <w:t xml:space="preserve">-test is due to the presence of </w:t>
      </w:r>
      <w:r w:rsidR="006743A5" w:rsidRPr="00586378">
        <w:rPr>
          <w:rFonts w:ascii="Times New Roman" w:hAnsi="Times New Roman" w:cs="Times New Roman"/>
          <w:sz w:val="24"/>
          <w:szCs w:val="24"/>
        </w:rPr>
        <w:t xml:space="preserve">stictic acid, </w:t>
      </w:r>
      <w:r w:rsidR="003626CA" w:rsidRPr="00586378">
        <w:rPr>
          <w:rFonts w:ascii="Times New Roman" w:hAnsi="Times New Roman" w:cs="Times New Roman"/>
          <w:sz w:val="24"/>
          <w:szCs w:val="24"/>
        </w:rPr>
        <w:t xml:space="preserve">as in case of </w:t>
      </w:r>
      <w:r w:rsidR="006743A5" w:rsidRPr="00586378">
        <w:rPr>
          <w:rFonts w:ascii="Times New Roman" w:hAnsi="Times New Roman" w:cs="Times New Roman"/>
          <w:i/>
          <w:sz w:val="24"/>
          <w:szCs w:val="24"/>
        </w:rPr>
        <w:t xml:space="preserve">U. eumitriodes &amp; U. rigidula. </w:t>
      </w:r>
      <w:r w:rsidR="006743A5" w:rsidRPr="00586378">
        <w:rPr>
          <w:rFonts w:ascii="Times New Roman" w:hAnsi="Times New Roman" w:cs="Times New Roman"/>
          <w:sz w:val="24"/>
          <w:szCs w:val="24"/>
        </w:rPr>
        <w:t xml:space="preserve"> </w:t>
      </w:r>
      <w:r w:rsidR="003626CA" w:rsidRPr="00586378">
        <w:rPr>
          <w:rFonts w:ascii="Times New Roman" w:hAnsi="Times New Roman" w:cs="Times New Roman"/>
          <w:i/>
          <w:sz w:val="24"/>
          <w:szCs w:val="24"/>
        </w:rPr>
        <w:t>U.</w:t>
      </w:r>
      <w:r w:rsidR="006743A5" w:rsidRPr="00586378">
        <w:rPr>
          <w:rFonts w:ascii="Times New Roman" w:hAnsi="Times New Roman" w:cs="Times New Roman"/>
          <w:i/>
          <w:sz w:val="24"/>
          <w:szCs w:val="24"/>
        </w:rPr>
        <w:t xml:space="preserve"> </w:t>
      </w:r>
      <w:proofErr w:type="gramStart"/>
      <w:r w:rsidR="006743A5" w:rsidRPr="00586378">
        <w:rPr>
          <w:rFonts w:ascii="Times New Roman" w:hAnsi="Times New Roman" w:cs="Times New Roman"/>
          <w:i/>
          <w:sz w:val="24"/>
          <w:szCs w:val="24"/>
        </w:rPr>
        <w:t>himalayana</w:t>
      </w:r>
      <w:r w:rsidR="003626CA" w:rsidRPr="00586378">
        <w:rPr>
          <w:rFonts w:ascii="Times New Roman" w:hAnsi="Times New Roman" w:cs="Times New Roman"/>
          <w:i/>
          <w:sz w:val="24"/>
          <w:szCs w:val="24"/>
        </w:rPr>
        <w:t xml:space="preserve">  &amp;</w:t>
      </w:r>
      <w:proofErr w:type="gramEnd"/>
      <w:r w:rsidR="003626CA" w:rsidRPr="00586378">
        <w:rPr>
          <w:rFonts w:ascii="Times New Roman" w:hAnsi="Times New Roman" w:cs="Times New Roman"/>
          <w:i/>
          <w:sz w:val="24"/>
          <w:szCs w:val="24"/>
        </w:rPr>
        <w:t xml:space="preserve"> U.</w:t>
      </w:r>
      <w:r w:rsidR="006743A5" w:rsidRPr="00586378">
        <w:rPr>
          <w:rFonts w:ascii="Times New Roman" w:hAnsi="Times New Roman" w:cs="Times New Roman"/>
          <w:i/>
          <w:sz w:val="24"/>
          <w:szCs w:val="24"/>
        </w:rPr>
        <w:t xml:space="preserve">corallina </w:t>
      </w:r>
      <w:r w:rsidR="006743A5" w:rsidRPr="00586378">
        <w:rPr>
          <w:rFonts w:ascii="Times New Roman" w:hAnsi="Times New Roman" w:cs="Times New Roman"/>
          <w:sz w:val="24"/>
          <w:szCs w:val="24"/>
        </w:rPr>
        <w:t>shows yellow then orange to red colour which is because of the presence of the depsidone, salazinic acid.</w:t>
      </w:r>
      <w:r w:rsidR="006743A5" w:rsidRPr="00586378">
        <w:rPr>
          <w:rFonts w:ascii="Times New Roman" w:hAnsi="Times New Roman" w:cs="Times New Roman"/>
          <w:i/>
          <w:sz w:val="24"/>
          <w:szCs w:val="24"/>
        </w:rPr>
        <w:t xml:space="preserve"> </w:t>
      </w:r>
    </w:p>
    <w:p w:rsidR="003626CA" w:rsidRPr="00586378" w:rsidRDefault="003626CA" w:rsidP="00586378">
      <w:pPr>
        <w:spacing w:after="0" w:line="480" w:lineRule="auto"/>
        <w:jc w:val="both"/>
        <w:rPr>
          <w:rFonts w:ascii="Times New Roman" w:hAnsi="Times New Roman" w:cs="Times New Roman"/>
          <w:sz w:val="24"/>
          <w:szCs w:val="24"/>
        </w:rPr>
      </w:pPr>
    </w:p>
    <w:p w:rsidR="00D13A4A" w:rsidRPr="00586378" w:rsidRDefault="00D13A4A" w:rsidP="00586378">
      <w:pPr>
        <w:widowControl w:val="0"/>
        <w:tabs>
          <w:tab w:val="left" w:pos="9450"/>
        </w:tabs>
        <w:autoSpaceDE w:val="0"/>
        <w:autoSpaceDN w:val="0"/>
        <w:adjustRightInd w:val="0"/>
        <w:spacing w:after="0" w:line="480" w:lineRule="auto"/>
        <w:ind w:right="232"/>
        <w:jc w:val="both"/>
        <w:rPr>
          <w:rFonts w:ascii="Times New Roman" w:hAnsi="Times New Roman" w:cs="Times New Roman"/>
          <w:sz w:val="24"/>
          <w:szCs w:val="24"/>
        </w:rPr>
      </w:pPr>
      <w:r w:rsidRPr="00586378">
        <w:rPr>
          <w:rFonts w:ascii="Times New Roman" w:hAnsi="Times New Roman" w:cs="Times New Roman"/>
          <w:sz w:val="24"/>
          <w:szCs w:val="24"/>
        </w:rPr>
        <w:t xml:space="preserve">       Microclimate and altitude are playing key role in the distribution of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species along the Western Ghats. An altitude of 2000m-2500m supported for more number of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species (Fig-</w:t>
      </w:r>
      <w:r w:rsidR="00B97B04" w:rsidRPr="00586378">
        <w:rPr>
          <w:rFonts w:ascii="Times New Roman" w:hAnsi="Times New Roman" w:cs="Times New Roman"/>
          <w:sz w:val="24"/>
          <w:szCs w:val="24"/>
        </w:rPr>
        <w:t>3</w:t>
      </w:r>
      <w:r w:rsidRPr="00586378">
        <w:rPr>
          <w:rFonts w:ascii="Times New Roman" w:hAnsi="Times New Roman" w:cs="Times New Roman"/>
          <w:sz w:val="24"/>
          <w:szCs w:val="24"/>
        </w:rPr>
        <w:t>).</w:t>
      </w:r>
      <w:r w:rsidR="003626CA" w:rsidRPr="00586378">
        <w:rPr>
          <w:rFonts w:ascii="Times New Roman" w:hAnsi="Times New Roman" w:cs="Times New Roman"/>
          <w:sz w:val="24"/>
          <w:szCs w:val="24"/>
        </w:rPr>
        <w:t xml:space="preserve"> </w:t>
      </w:r>
      <w:r w:rsidR="00B25003" w:rsidRPr="00586378">
        <w:rPr>
          <w:rFonts w:ascii="Times New Roman" w:hAnsi="Times New Roman" w:cs="Times New Roman"/>
          <w:sz w:val="24"/>
          <w:szCs w:val="24"/>
        </w:rPr>
        <w:t xml:space="preserve">A large number of </w:t>
      </w:r>
      <w:r w:rsidR="00B25003" w:rsidRPr="00586378">
        <w:rPr>
          <w:rFonts w:ascii="Times New Roman" w:hAnsi="Times New Roman" w:cs="Times New Roman"/>
          <w:i/>
          <w:sz w:val="24"/>
          <w:szCs w:val="24"/>
        </w:rPr>
        <w:t xml:space="preserve">Usnea </w:t>
      </w:r>
      <w:r w:rsidR="00B25003" w:rsidRPr="00586378">
        <w:rPr>
          <w:rFonts w:ascii="Times New Roman" w:hAnsi="Times New Roman" w:cs="Times New Roman"/>
          <w:sz w:val="24"/>
          <w:szCs w:val="24"/>
        </w:rPr>
        <w:t xml:space="preserve">lichens are collected from an altitudinal range between 1500- 2000. </w:t>
      </w:r>
      <w:r w:rsidR="00B25003" w:rsidRPr="00586378">
        <w:rPr>
          <w:rFonts w:ascii="Times New Roman" w:hAnsi="Times New Roman" w:cs="Times New Roman"/>
          <w:i/>
          <w:sz w:val="24"/>
          <w:szCs w:val="24"/>
        </w:rPr>
        <w:t xml:space="preserve">Usnea </w:t>
      </w:r>
      <w:r w:rsidR="00B25003" w:rsidRPr="00586378">
        <w:rPr>
          <w:rFonts w:ascii="Times New Roman" w:hAnsi="Times New Roman" w:cs="Times New Roman"/>
          <w:sz w:val="24"/>
          <w:szCs w:val="24"/>
        </w:rPr>
        <w:t>are also collected from the lower altitude</w:t>
      </w:r>
      <w:r w:rsidR="0064529D" w:rsidRPr="00586378">
        <w:rPr>
          <w:rFonts w:ascii="Times New Roman" w:hAnsi="Times New Roman" w:cs="Times New Roman"/>
          <w:sz w:val="24"/>
          <w:szCs w:val="24"/>
        </w:rPr>
        <w:t xml:space="preserve">, that is </w:t>
      </w:r>
      <w:r w:rsidR="0064529D" w:rsidRPr="00586378">
        <w:rPr>
          <w:rFonts w:ascii="Times New Roman" w:hAnsi="Times New Roman" w:cs="Times New Roman"/>
          <w:i/>
          <w:color w:val="000000"/>
          <w:sz w:val="24"/>
          <w:szCs w:val="24"/>
        </w:rPr>
        <w:t xml:space="preserve">Usnea leucospilodea </w:t>
      </w:r>
      <w:r w:rsidR="0064529D" w:rsidRPr="00586378">
        <w:rPr>
          <w:rFonts w:ascii="Times New Roman" w:hAnsi="Times New Roman" w:cs="Times New Roman"/>
          <w:color w:val="000000"/>
          <w:sz w:val="24"/>
          <w:szCs w:val="24"/>
        </w:rPr>
        <w:t xml:space="preserve">is collected from an altitudinal range of 603m on Karnataka and </w:t>
      </w:r>
      <w:r w:rsidR="0064529D" w:rsidRPr="00586378">
        <w:rPr>
          <w:rFonts w:ascii="Times New Roman" w:hAnsi="Times New Roman" w:cs="Times New Roman"/>
          <w:i/>
          <w:color w:val="000000"/>
          <w:sz w:val="24"/>
          <w:szCs w:val="24"/>
        </w:rPr>
        <w:t xml:space="preserve">Usnea subfloridana </w:t>
      </w:r>
      <w:r w:rsidR="0064529D" w:rsidRPr="00586378">
        <w:rPr>
          <w:rFonts w:ascii="Times New Roman" w:hAnsi="Times New Roman" w:cs="Times New Roman"/>
          <w:color w:val="000000"/>
          <w:sz w:val="24"/>
          <w:szCs w:val="24"/>
        </w:rPr>
        <w:t>is collected from an altitude of 950m in Kerala.</w:t>
      </w:r>
      <w:r w:rsidR="00B25003" w:rsidRPr="00586378">
        <w:rPr>
          <w:rFonts w:ascii="Times New Roman" w:hAnsi="Times New Roman" w:cs="Times New Roman"/>
          <w:sz w:val="24"/>
          <w:szCs w:val="24"/>
        </w:rPr>
        <w:t xml:space="preserve"> </w:t>
      </w:r>
      <w:r w:rsidRPr="00586378">
        <w:rPr>
          <w:rFonts w:ascii="Times New Roman" w:hAnsi="Times New Roman" w:cs="Times New Roman"/>
          <w:sz w:val="24"/>
          <w:szCs w:val="24"/>
        </w:rPr>
        <w:t xml:space="preserve"> Based on the substrates majority of </w:t>
      </w:r>
      <w:r w:rsidRPr="00586378">
        <w:rPr>
          <w:rFonts w:ascii="Times New Roman" w:hAnsi="Times New Roman" w:cs="Times New Roman"/>
          <w:i/>
          <w:sz w:val="24"/>
          <w:szCs w:val="24"/>
        </w:rPr>
        <w:t>Usnea</w:t>
      </w:r>
      <w:r w:rsidRPr="00586378">
        <w:rPr>
          <w:rFonts w:ascii="Times New Roman" w:hAnsi="Times New Roman" w:cs="Times New Roman"/>
          <w:sz w:val="24"/>
          <w:szCs w:val="24"/>
        </w:rPr>
        <w:t xml:space="preserve"> species were growing as corticolous form (Fig-</w:t>
      </w:r>
      <w:r w:rsidR="00B97B04" w:rsidRPr="00586378">
        <w:rPr>
          <w:rFonts w:ascii="Times New Roman" w:hAnsi="Times New Roman" w:cs="Times New Roman"/>
          <w:sz w:val="24"/>
          <w:szCs w:val="24"/>
        </w:rPr>
        <w:t>4</w:t>
      </w:r>
      <w:r w:rsidRPr="00586378">
        <w:rPr>
          <w:rFonts w:ascii="Times New Roman" w:hAnsi="Times New Roman" w:cs="Times New Roman"/>
          <w:sz w:val="24"/>
          <w:szCs w:val="24"/>
        </w:rPr>
        <w:t>)</w:t>
      </w:r>
      <w:r w:rsidR="00951ED3" w:rsidRPr="00586378">
        <w:rPr>
          <w:rFonts w:ascii="Times New Roman" w:hAnsi="Times New Roman" w:cs="Times New Roman"/>
          <w:sz w:val="24"/>
          <w:szCs w:val="24"/>
        </w:rPr>
        <w:t xml:space="preserve"> </w:t>
      </w:r>
      <w:proofErr w:type="gramStart"/>
      <w:r w:rsidR="00951ED3" w:rsidRPr="00586378">
        <w:rPr>
          <w:rFonts w:ascii="Times New Roman" w:hAnsi="Times New Roman" w:cs="Times New Roman"/>
          <w:sz w:val="24"/>
          <w:szCs w:val="24"/>
        </w:rPr>
        <w:t>Among</w:t>
      </w:r>
      <w:proofErr w:type="gramEnd"/>
      <w:r w:rsidR="00951ED3" w:rsidRPr="00586378">
        <w:rPr>
          <w:rFonts w:ascii="Times New Roman" w:hAnsi="Times New Roman" w:cs="Times New Roman"/>
          <w:sz w:val="24"/>
          <w:szCs w:val="24"/>
        </w:rPr>
        <w:t xml:space="preserve"> the corticolous and ramicolous species of </w:t>
      </w:r>
      <w:r w:rsidR="00951ED3" w:rsidRPr="00586378">
        <w:rPr>
          <w:rFonts w:ascii="Times New Roman" w:hAnsi="Times New Roman" w:cs="Times New Roman"/>
          <w:i/>
          <w:sz w:val="24"/>
          <w:szCs w:val="24"/>
        </w:rPr>
        <w:t xml:space="preserve">Usnea </w:t>
      </w:r>
      <w:r w:rsidR="00951ED3" w:rsidRPr="00586378">
        <w:rPr>
          <w:rFonts w:ascii="Times New Roman" w:hAnsi="Times New Roman" w:cs="Times New Roman"/>
          <w:sz w:val="24"/>
          <w:szCs w:val="24"/>
        </w:rPr>
        <w:t xml:space="preserve">lichens the host plants are identified. The major host plants were </w:t>
      </w:r>
      <w:r w:rsidR="00951ED3" w:rsidRPr="00586378">
        <w:rPr>
          <w:rFonts w:ascii="Times New Roman" w:hAnsi="Times New Roman" w:cs="Times New Roman"/>
          <w:i/>
          <w:iCs/>
          <w:sz w:val="24"/>
          <w:szCs w:val="24"/>
          <w:lang w:val="en-US"/>
        </w:rPr>
        <w:t>Gnidia glauca, Syzygium cumini, Hypericum mysurense, Glochidiom</w:t>
      </w:r>
      <w:r w:rsidR="00951ED3" w:rsidRPr="00586378">
        <w:rPr>
          <w:rFonts w:ascii="Times New Roman" w:hAnsi="Times New Roman" w:cs="Times New Roman"/>
          <w:sz w:val="24"/>
          <w:szCs w:val="24"/>
          <w:lang w:val="en-US"/>
        </w:rPr>
        <w:t xml:space="preserve"> spp, </w:t>
      </w:r>
      <w:r w:rsidR="00951ED3" w:rsidRPr="00586378">
        <w:rPr>
          <w:rFonts w:ascii="Times New Roman" w:hAnsi="Times New Roman" w:cs="Times New Roman"/>
          <w:i/>
          <w:iCs/>
          <w:sz w:val="24"/>
          <w:szCs w:val="24"/>
          <w:lang w:val="en-US"/>
        </w:rPr>
        <w:t>Memecylon</w:t>
      </w:r>
      <w:r w:rsidR="00951ED3" w:rsidRPr="00586378">
        <w:rPr>
          <w:rFonts w:ascii="Times New Roman" w:hAnsi="Times New Roman" w:cs="Times New Roman"/>
          <w:sz w:val="24"/>
          <w:szCs w:val="24"/>
          <w:lang w:val="en-US"/>
        </w:rPr>
        <w:t xml:space="preserve"> spp, </w:t>
      </w:r>
      <w:r w:rsidR="00951ED3" w:rsidRPr="00586378">
        <w:rPr>
          <w:rFonts w:ascii="Times New Roman" w:hAnsi="Times New Roman" w:cs="Times New Roman"/>
          <w:i/>
          <w:iCs/>
          <w:sz w:val="24"/>
          <w:szCs w:val="24"/>
          <w:lang w:val="en-US"/>
        </w:rPr>
        <w:t>Pinus</w:t>
      </w:r>
      <w:r w:rsidR="00951ED3" w:rsidRPr="00586378">
        <w:rPr>
          <w:rFonts w:ascii="Times New Roman" w:hAnsi="Times New Roman" w:cs="Times New Roman"/>
          <w:sz w:val="24"/>
          <w:szCs w:val="24"/>
          <w:lang w:val="en-US"/>
        </w:rPr>
        <w:t xml:space="preserve"> spp, </w:t>
      </w:r>
      <w:r w:rsidR="00951ED3" w:rsidRPr="00586378">
        <w:rPr>
          <w:rFonts w:ascii="Times New Roman" w:hAnsi="Times New Roman" w:cs="Times New Roman"/>
          <w:i/>
          <w:iCs/>
          <w:sz w:val="24"/>
          <w:szCs w:val="24"/>
          <w:lang w:val="en-US"/>
        </w:rPr>
        <w:t>Thea sinensis, Eucalyptus</w:t>
      </w:r>
      <w:r w:rsidR="00951ED3" w:rsidRPr="00586378">
        <w:rPr>
          <w:rFonts w:ascii="Times New Roman" w:hAnsi="Times New Roman" w:cs="Times New Roman"/>
          <w:sz w:val="24"/>
          <w:szCs w:val="24"/>
          <w:lang w:val="en-US"/>
        </w:rPr>
        <w:t xml:space="preserve"> spp, </w:t>
      </w:r>
      <w:r w:rsidR="00951ED3" w:rsidRPr="00586378">
        <w:rPr>
          <w:rFonts w:ascii="Times New Roman" w:hAnsi="Times New Roman" w:cs="Times New Roman"/>
          <w:i/>
          <w:sz w:val="24"/>
          <w:szCs w:val="24"/>
          <w:lang w:val="en-US"/>
        </w:rPr>
        <w:t>Grevillea robusta</w:t>
      </w:r>
      <w:r w:rsidR="007D771A" w:rsidRPr="00586378">
        <w:rPr>
          <w:rFonts w:ascii="Times New Roman" w:hAnsi="Times New Roman" w:cs="Times New Roman"/>
          <w:sz w:val="24"/>
          <w:szCs w:val="24"/>
          <w:lang w:val="en-US"/>
        </w:rPr>
        <w:t xml:space="preserve"> </w:t>
      </w:r>
      <w:r w:rsidR="00951ED3" w:rsidRPr="00586378">
        <w:rPr>
          <w:rFonts w:ascii="Times New Roman" w:hAnsi="Times New Roman" w:cs="Times New Roman"/>
          <w:sz w:val="24"/>
          <w:szCs w:val="24"/>
          <w:lang w:val="en-US"/>
        </w:rPr>
        <w:t>etc.,</w:t>
      </w:r>
      <w:r w:rsidRPr="00586378">
        <w:rPr>
          <w:rFonts w:ascii="Times New Roman" w:hAnsi="Times New Roman" w:cs="Times New Roman"/>
          <w:sz w:val="24"/>
          <w:szCs w:val="24"/>
        </w:rPr>
        <w:t xml:space="preserve">. </w:t>
      </w:r>
    </w:p>
    <w:p w:rsidR="00B97B04" w:rsidRPr="00586378" w:rsidRDefault="00B97B04" w:rsidP="00586378">
      <w:pPr>
        <w:widowControl w:val="0"/>
        <w:tabs>
          <w:tab w:val="left" w:pos="9450"/>
        </w:tabs>
        <w:autoSpaceDE w:val="0"/>
        <w:autoSpaceDN w:val="0"/>
        <w:adjustRightInd w:val="0"/>
        <w:spacing w:after="0" w:line="480" w:lineRule="auto"/>
        <w:ind w:right="232"/>
        <w:jc w:val="both"/>
        <w:rPr>
          <w:rFonts w:ascii="Times New Roman" w:hAnsi="Times New Roman" w:cs="Times New Roman"/>
          <w:sz w:val="24"/>
          <w:szCs w:val="24"/>
        </w:rPr>
      </w:pPr>
    </w:p>
    <w:p w:rsidR="00D13A4A" w:rsidRPr="00586378" w:rsidRDefault="00D13A4A" w:rsidP="00586378">
      <w:pPr>
        <w:widowControl w:val="0"/>
        <w:autoSpaceDE w:val="0"/>
        <w:autoSpaceDN w:val="0"/>
        <w:adjustRightInd w:val="0"/>
        <w:spacing w:after="0" w:line="480" w:lineRule="auto"/>
        <w:ind w:right="602"/>
        <w:jc w:val="center"/>
        <w:rPr>
          <w:rFonts w:ascii="Times New Roman" w:hAnsi="Times New Roman" w:cs="Times New Roman"/>
          <w:sz w:val="24"/>
          <w:szCs w:val="24"/>
        </w:rPr>
      </w:pPr>
      <w:r w:rsidRPr="00586378">
        <w:rPr>
          <w:rFonts w:ascii="Times New Roman" w:hAnsi="Times New Roman" w:cs="Times New Roman"/>
          <w:noProof/>
          <w:sz w:val="24"/>
          <w:szCs w:val="24"/>
        </w:rPr>
        <w:lastRenderedPageBreak/>
        <w:drawing>
          <wp:inline distT="0" distB="0" distL="0" distR="0">
            <wp:extent cx="5382260" cy="3073400"/>
            <wp:effectExtent l="19050" t="0" r="2794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3A4A" w:rsidRPr="00586378" w:rsidRDefault="00D13A4A" w:rsidP="00586378">
      <w:pPr>
        <w:widowControl w:val="0"/>
        <w:autoSpaceDE w:val="0"/>
        <w:autoSpaceDN w:val="0"/>
        <w:adjustRightInd w:val="0"/>
        <w:spacing w:after="0" w:line="480" w:lineRule="auto"/>
        <w:ind w:right="602"/>
        <w:rPr>
          <w:rFonts w:ascii="Times New Roman" w:hAnsi="Times New Roman" w:cs="Times New Roman"/>
          <w:b/>
          <w:sz w:val="24"/>
          <w:szCs w:val="24"/>
        </w:rPr>
      </w:pPr>
      <w:r w:rsidRPr="00586378">
        <w:rPr>
          <w:rFonts w:ascii="Times New Roman" w:hAnsi="Times New Roman" w:cs="Times New Roman"/>
          <w:sz w:val="24"/>
          <w:szCs w:val="24"/>
        </w:rPr>
        <w:t xml:space="preserve">      </w:t>
      </w:r>
      <w:r w:rsidRPr="00586378">
        <w:rPr>
          <w:rFonts w:ascii="Times New Roman" w:hAnsi="Times New Roman" w:cs="Times New Roman"/>
          <w:b/>
          <w:sz w:val="24"/>
          <w:szCs w:val="24"/>
        </w:rPr>
        <w:t xml:space="preserve">Fig </w:t>
      </w:r>
      <w:r w:rsidR="00B97B04" w:rsidRPr="00586378">
        <w:rPr>
          <w:rFonts w:ascii="Times New Roman" w:hAnsi="Times New Roman" w:cs="Times New Roman"/>
          <w:b/>
          <w:sz w:val="24"/>
          <w:szCs w:val="24"/>
        </w:rPr>
        <w:t>3</w:t>
      </w:r>
      <w:r w:rsidRPr="00586378">
        <w:rPr>
          <w:rFonts w:ascii="Times New Roman" w:hAnsi="Times New Roman" w:cs="Times New Roman"/>
          <w:b/>
          <w:sz w:val="24"/>
          <w:szCs w:val="24"/>
        </w:rPr>
        <w:t xml:space="preserve">: Graph showing distribution of </w:t>
      </w:r>
      <w:r w:rsidRPr="00586378">
        <w:rPr>
          <w:rFonts w:ascii="Times New Roman" w:hAnsi="Times New Roman" w:cs="Times New Roman"/>
          <w:b/>
          <w:i/>
          <w:sz w:val="24"/>
          <w:szCs w:val="24"/>
        </w:rPr>
        <w:t>Usnea</w:t>
      </w:r>
      <w:r w:rsidRPr="00586378">
        <w:rPr>
          <w:rFonts w:ascii="Times New Roman" w:hAnsi="Times New Roman" w:cs="Times New Roman"/>
          <w:b/>
          <w:sz w:val="24"/>
          <w:szCs w:val="24"/>
        </w:rPr>
        <w:t xml:space="preserve"> in different altitude.</w:t>
      </w:r>
    </w:p>
    <w:p w:rsidR="00B97B04" w:rsidRPr="00586378" w:rsidRDefault="00B97B04" w:rsidP="00586378">
      <w:pPr>
        <w:widowControl w:val="0"/>
        <w:autoSpaceDE w:val="0"/>
        <w:autoSpaceDN w:val="0"/>
        <w:adjustRightInd w:val="0"/>
        <w:spacing w:after="0" w:line="480" w:lineRule="auto"/>
        <w:ind w:right="602"/>
        <w:rPr>
          <w:rFonts w:ascii="Times New Roman" w:hAnsi="Times New Roman" w:cs="Times New Roman"/>
          <w:b/>
          <w:sz w:val="24"/>
          <w:szCs w:val="24"/>
        </w:rPr>
      </w:pPr>
    </w:p>
    <w:p w:rsidR="00B97B04" w:rsidRPr="00586378" w:rsidRDefault="00B97B04" w:rsidP="00586378">
      <w:pPr>
        <w:widowControl w:val="0"/>
        <w:autoSpaceDE w:val="0"/>
        <w:autoSpaceDN w:val="0"/>
        <w:adjustRightInd w:val="0"/>
        <w:spacing w:after="0" w:line="480" w:lineRule="auto"/>
        <w:ind w:right="602"/>
        <w:rPr>
          <w:rFonts w:ascii="Times New Roman" w:hAnsi="Times New Roman" w:cs="Times New Roman"/>
          <w:b/>
          <w:sz w:val="24"/>
          <w:szCs w:val="24"/>
        </w:rPr>
      </w:pPr>
    </w:p>
    <w:p w:rsidR="00B97B04" w:rsidRPr="00586378" w:rsidRDefault="00B97B04" w:rsidP="00586378">
      <w:pPr>
        <w:widowControl w:val="0"/>
        <w:autoSpaceDE w:val="0"/>
        <w:autoSpaceDN w:val="0"/>
        <w:adjustRightInd w:val="0"/>
        <w:spacing w:after="0" w:line="480" w:lineRule="auto"/>
        <w:ind w:right="602"/>
        <w:rPr>
          <w:rFonts w:ascii="Times New Roman" w:hAnsi="Times New Roman" w:cs="Times New Roman"/>
          <w:b/>
          <w:sz w:val="24"/>
          <w:szCs w:val="24"/>
        </w:rPr>
      </w:pPr>
    </w:p>
    <w:p w:rsidR="00D13A4A" w:rsidRPr="00586378" w:rsidRDefault="00D13A4A" w:rsidP="00586378">
      <w:pPr>
        <w:widowControl w:val="0"/>
        <w:autoSpaceDE w:val="0"/>
        <w:autoSpaceDN w:val="0"/>
        <w:adjustRightInd w:val="0"/>
        <w:spacing w:after="0" w:line="480" w:lineRule="auto"/>
        <w:ind w:right="602"/>
        <w:jc w:val="center"/>
        <w:rPr>
          <w:rFonts w:ascii="Times New Roman" w:hAnsi="Times New Roman" w:cs="Times New Roman"/>
          <w:noProof/>
          <w:sz w:val="24"/>
          <w:szCs w:val="24"/>
        </w:rPr>
      </w:pPr>
      <w:r w:rsidRPr="00586378">
        <w:rPr>
          <w:rFonts w:ascii="Times New Roman" w:hAnsi="Times New Roman" w:cs="Times New Roman"/>
          <w:noProof/>
          <w:sz w:val="24"/>
          <w:szCs w:val="24"/>
        </w:rPr>
        <w:drawing>
          <wp:inline distT="0" distB="0" distL="0" distR="0">
            <wp:extent cx="4430456" cy="2604070"/>
            <wp:effectExtent l="11813" t="5780" r="5906"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13A4A" w:rsidRPr="00586378" w:rsidRDefault="002D72A4" w:rsidP="00586378">
      <w:pPr>
        <w:widowControl w:val="0"/>
        <w:autoSpaceDE w:val="0"/>
        <w:autoSpaceDN w:val="0"/>
        <w:adjustRightInd w:val="0"/>
        <w:spacing w:after="0" w:line="480" w:lineRule="auto"/>
        <w:ind w:right="602"/>
        <w:rPr>
          <w:rFonts w:ascii="Times New Roman" w:hAnsi="Times New Roman" w:cs="Times New Roman"/>
          <w:b/>
          <w:sz w:val="24"/>
          <w:szCs w:val="24"/>
        </w:rPr>
      </w:pPr>
      <w:r w:rsidRPr="00586378">
        <w:rPr>
          <w:rFonts w:ascii="Times New Roman" w:hAnsi="Times New Roman" w:cs="Times New Roman"/>
          <w:b/>
          <w:sz w:val="24"/>
          <w:szCs w:val="24"/>
        </w:rPr>
        <w:t xml:space="preserve">        </w:t>
      </w:r>
      <w:r w:rsidR="00D13A4A" w:rsidRPr="00586378">
        <w:rPr>
          <w:rFonts w:ascii="Times New Roman" w:hAnsi="Times New Roman" w:cs="Times New Roman"/>
          <w:b/>
          <w:sz w:val="24"/>
          <w:szCs w:val="24"/>
        </w:rPr>
        <w:t xml:space="preserve">Fig </w:t>
      </w:r>
      <w:r w:rsidR="00B97B04" w:rsidRPr="00586378">
        <w:rPr>
          <w:rFonts w:ascii="Times New Roman" w:hAnsi="Times New Roman" w:cs="Times New Roman"/>
          <w:b/>
          <w:sz w:val="24"/>
          <w:szCs w:val="24"/>
        </w:rPr>
        <w:t>4</w:t>
      </w:r>
      <w:r w:rsidR="00D13A4A" w:rsidRPr="00586378">
        <w:rPr>
          <w:rFonts w:ascii="Times New Roman" w:hAnsi="Times New Roman" w:cs="Times New Roman"/>
          <w:b/>
          <w:sz w:val="24"/>
          <w:szCs w:val="24"/>
        </w:rPr>
        <w:t xml:space="preserve">: Graph showing Growth form of </w:t>
      </w:r>
      <w:r w:rsidR="00D13A4A" w:rsidRPr="00586378">
        <w:rPr>
          <w:rFonts w:ascii="Times New Roman" w:hAnsi="Times New Roman" w:cs="Times New Roman"/>
          <w:b/>
          <w:i/>
          <w:sz w:val="24"/>
          <w:szCs w:val="24"/>
        </w:rPr>
        <w:t>Usnea</w:t>
      </w:r>
      <w:r w:rsidR="00D13A4A" w:rsidRPr="00586378">
        <w:rPr>
          <w:rFonts w:ascii="Times New Roman" w:hAnsi="Times New Roman" w:cs="Times New Roman"/>
          <w:b/>
          <w:sz w:val="24"/>
          <w:szCs w:val="24"/>
        </w:rPr>
        <w:t xml:space="preserve"> in different substrates</w:t>
      </w:r>
    </w:p>
    <w:p w:rsidR="00F0539C" w:rsidRDefault="00F0539C" w:rsidP="00586378">
      <w:pPr>
        <w:widowControl w:val="0"/>
        <w:autoSpaceDE w:val="0"/>
        <w:autoSpaceDN w:val="0"/>
        <w:adjustRightInd w:val="0"/>
        <w:spacing w:after="0" w:line="480" w:lineRule="auto"/>
        <w:ind w:right="602"/>
        <w:rPr>
          <w:rFonts w:ascii="Times New Roman" w:hAnsi="Times New Roman" w:cs="Times New Roman"/>
          <w:sz w:val="24"/>
          <w:szCs w:val="24"/>
        </w:rPr>
      </w:pPr>
    </w:p>
    <w:p w:rsidR="00A6043D" w:rsidRDefault="00A6043D" w:rsidP="00586378">
      <w:pPr>
        <w:widowControl w:val="0"/>
        <w:autoSpaceDE w:val="0"/>
        <w:autoSpaceDN w:val="0"/>
        <w:adjustRightInd w:val="0"/>
        <w:spacing w:after="0" w:line="480" w:lineRule="auto"/>
        <w:ind w:right="602"/>
        <w:rPr>
          <w:rFonts w:ascii="Times New Roman" w:hAnsi="Times New Roman" w:cs="Times New Roman"/>
          <w:sz w:val="24"/>
          <w:szCs w:val="24"/>
        </w:rPr>
      </w:pPr>
    </w:p>
    <w:p w:rsidR="00A6043D" w:rsidRDefault="00A6043D" w:rsidP="00586378">
      <w:pPr>
        <w:widowControl w:val="0"/>
        <w:autoSpaceDE w:val="0"/>
        <w:autoSpaceDN w:val="0"/>
        <w:adjustRightInd w:val="0"/>
        <w:spacing w:after="0" w:line="480" w:lineRule="auto"/>
        <w:ind w:right="602"/>
        <w:rPr>
          <w:rFonts w:ascii="Times New Roman" w:hAnsi="Times New Roman" w:cs="Times New Roman"/>
          <w:sz w:val="24"/>
          <w:szCs w:val="24"/>
        </w:rPr>
      </w:pPr>
    </w:p>
    <w:p w:rsidR="00A6043D" w:rsidRPr="00586378" w:rsidRDefault="00A6043D" w:rsidP="00586378">
      <w:pPr>
        <w:widowControl w:val="0"/>
        <w:autoSpaceDE w:val="0"/>
        <w:autoSpaceDN w:val="0"/>
        <w:adjustRightInd w:val="0"/>
        <w:spacing w:after="0" w:line="480" w:lineRule="auto"/>
        <w:ind w:right="602"/>
        <w:rPr>
          <w:rFonts w:ascii="Times New Roman" w:hAnsi="Times New Roman" w:cs="Times New Roman"/>
          <w:sz w:val="24"/>
          <w:szCs w:val="24"/>
        </w:rPr>
      </w:pPr>
    </w:p>
    <w:p w:rsidR="00951ED3" w:rsidRPr="00586378" w:rsidRDefault="00951ED3" w:rsidP="00586378">
      <w:pPr>
        <w:widowControl w:val="0"/>
        <w:autoSpaceDE w:val="0"/>
        <w:autoSpaceDN w:val="0"/>
        <w:adjustRightInd w:val="0"/>
        <w:spacing w:after="0" w:line="480" w:lineRule="auto"/>
        <w:ind w:right="-897"/>
        <w:rPr>
          <w:rFonts w:ascii="Times New Roman" w:hAnsi="Times New Roman" w:cs="Times New Roman"/>
          <w:b/>
          <w:sz w:val="24"/>
          <w:szCs w:val="24"/>
        </w:rPr>
      </w:pPr>
      <w:r w:rsidRPr="00586378">
        <w:rPr>
          <w:rFonts w:ascii="Times New Roman" w:hAnsi="Times New Roman" w:cs="Times New Roman"/>
          <w:b/>
          <w:noProof/>
          <w:sz w:val="24"/>
          <w:szCs w:val="24"/>
        </w:rPr>
        <w:drawing>
          <wp:inline distT="0" distB="0" distL="0" distR="0">
            <wp:extent cx="5457825" cy="3286125"/>
            <wp:effectExtent l="19050" t="0" r="9525" b="0"/>
            <wp:docPr id="5" name="Picture 4" desc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jpg"/>
                    <pic:cNvPicPr/>
                  </pic:nvPicPr>
                  <pic:blipFill>
                    <a:blip r:embed="rId11"/>
                    <a:stretch>
                      <a:fillRect/>
                    </a:stretch>
                  </pic:blipFill>
                  <pic:spPr>
                    <a:xfrm>
                      <a:off x="0" y="0"/>
                      <a:ext cx="5457825" cy="3286125"/>
                    </a:xfrm>
                    <a:prstGeom prst="rect">
                      <a:avLst/>
                    </a:prstGeom>
                  </pic:spPr>
                </pic:pic>
              </a:graphicData>
            </a:graphic>
          </wp:inline>
        </w:drawing>
      </w:r>
    </w:p>
    <w:p w:rsidR="00D13A4A" w:rsidRPr="00586378" w:rsidRDefault="00D13A4A" w:rsidP="00586378">
      <w:pPr>
        <w:widowControl w:val="0"/>
        <w:autoSpaceDE w:val="0"/>
        <w:autoSpaceDN w:val="0"/>
        <w:adjustRightInd w:val="0"/>
        <w:spacing w:after="0" w:line="480" w:lineRule="auto"/>
        <w:ind w:right="-897"/>
        <w:rPr>
          <w:rFonts w:ascii="Times New Roman" w:hAnsi="Times New Roman" w:cs="Times New Roman"/>
          <w:b/>
          <w:noProof/>
          <w:sz w:val="24"/>
          <w:szCs w:val="24"/>
        </w:rPr>
      </w:pPr>
      <w:r w:rsidRPr="00586378">
        <w:rPr>
          <w:rFonts w:ascii="Times New Roman" w:hAnsi="Times New Roman" w:cs="Times New Roman"/>
          <w:b/>
          <w:sz w:val="24"/>
          <w:szCs w:val="24"/>
        </w:rPr>
        <w:t xml:space="preserve">Fig </w:t>
      </w:r>
      <w:r w:rsidR="00B97B04" w:rsidRPr="00586378">
        <w:rPr>
          <w:rFonts w:ascii="Times New Roman" w:hAnsi="Times New Roman" w:cs="Times New Roman"/>
          <w:b/>
          <w:sz w:val="24"/>
          <w:szCs w:val="24"/>
        </w:rPr>
        <w:t>5</w:t>
      </w:r>
      <w:r w:rsidRPr="00586378">
        <w:rPr>
          <w:rFonts w:ascii="Times New Roman" w:hAnsi="Times New Roman" w:cs="Times New Roman"/>
          <w:b/>
          <w:sz w:val="24"/>
          <w:szCs w:val="24"/>
        </w:rPr>
        <w:t xml:space="preserve">: Venn diagram showing distribution of </w:t>
      </w:r>
      <w:r w:rsidRPr="00586378">
        <w:rPr>
          <w:rFonts w:ascii="Times New Roman" w:hAnsi="Times New Roman" w:cs="Times New Roman"/>
          <w:b/>
          <w:i/>
          <w:sz w:val="24"/>
          <w:szCs w:val="24"/>
        </w:rPr>
        <w:t>Usnea</w:t>
      </w:r>
      <w:r w:rsidRPr="00586378">
        <w:rPr>
          <w:rFonts w:ascii="Times New Roman" w:hAnsi="Times New Roman" w:cs="Times New Roman"/>
          <w:b/>
          <w:sz w:val="24"/>
          <w:szCs w:val="24"/>
        </w:rPr>
        <w:t xml:space="preserve"> genus in different states of Western Ghats</w:t>
      </w:r>
    </w:p>
    <w:p w:rsidR="00A6043D" w:rsidRDefault="00A6043D" w:rsidP="00586378">
      <w:pPr>
        <w:spacing w:after="0" w:line="480" w:lineRule="auto"/>
        <w:ind w:left="-142" w:firstLine="862"/>
        <w:jc w:val="both"/>
        <w:rPr>
          <w:rFonts w:ascii="Times New Roman" w:hAnsi="Times New Roman" w:cs="Times New Roman"/>
          <w:sz w:val="24"/>
          <w:szCs w:val="24"/>
        </w:rPr>
      </w:pPr>
    </w:p>
    <w:p w:rsidR="002F0A6E" w:rsidRPr="00A6043D" w:rsidRDefault="002F0A6E" w:rsidP="00586378">
      <w:pPr>
        <w:spacing w:after="0" w:line="480" w:lineRule="auto"/>
        <w:ind w:left="-142" w:firstLine="862"/>
        <w:jc w:val="both"/>
        <w:rPr>
          <w:rFonts w:ascii="Times New Roman" w:hAnsi="Times New Roman" w:cs="Times New Roman"/>
          <w:sz w:val="30"/>
          <w:szCs w:val="24"/>
        </w:rPr>
      </w:pPr>
      <w:r w:rsidRPr="00A6043D">
        <w:rPr>
          <w:rFonts w:ascii="Times New Roman" w:hAnsi="Times New Roman" w:cs="Times New Roman"/>
          <w:sz w:val="30"/>
          <w:szCs w:val="24"/>
        </w:rPr>
        <w:t xml:space="preserve">Preliminary phytochemical analysis of acetone extract of lichen species was determined by chemical tests. Phytoconstituents viz., alkaloids, saponins, tannins and terpenoids were detected in the Genus </w:t>
      </w:r>
      <w:r w:rsidRPr="00A6043D">
        <w:rPr>
          <w:rFonts w:ascii="Times New Roman" w:hAnsi="Times New Roman" w:cs="Times New Roman"/>
          <w:i/>
          <w:sz w:val="30"/>
          <w:szCs w:val="24"/>
        </w:rPr>
        <w:t xml:space="preserve">Usnea. </w:t>
      </w:r>
      <w:r w:rsidRPr="00A6043D">
        <w:rPr>
          <w:rFonts w:ascii="Times New Roman" w:hAnsi="Times New Roman" w:cs="Times New Roman"/>
          <w:sz w:val="30"/>
          <w:szCs w:val="24"/>
        </w:rPr>
        <w:t xml:space="preserve">The extract showed presence of Tannin, Tetradepside, Depsidone, </w:t>
      </w:r>
      <w:proofErr w:type="gramStart"/>
      <w:r w:rsidRPr="00A6043D">
        <w:rPr>
          <w:rFonts w:ascii="Times New Roman" w:hAnsi="Times New Roman" w:cs="Times New Roman"/>
          <w:sz w:val="30"/>
          <w:szCs w:val="24"/>
        </w:rPr>
        <w:t>Dibenzofurane</w:t>
      </w:r>
      <w:proofErr w:type="gramEnd"/>
      <w:r w:rsidRPr="00A6043D">
        <w:rPr>
          <w:rFonts w:ascii="Times New Roman" w:hAnsi="Times New Roman" w:cs="Times New Roman"/>
          <w:sz w:val="30"/>
          <w:szCs w:val="24"/>
        </w:rPr>
        <w:t xml:space="preserve">. Most of the </w:t>
      </w:r>
      <w:r w:rsidRPr="00A6043D">
        <w:rPr>
          <w:rFonts w:ascii="Times New Roman" w:hAnsi="Times New Roman" w:cs="Times New Roman"/>
          <w:i/>
          <w:sz w:val="30"/>
          <w:szCs w:val="24"/>
        </w:rPr>
        <w:t xml:space="preserve">Usnea </w:t>
      </w:r>
      <w:r w:rsidRPr="00A6043D">
        <w:rPr>
          <w:rFonts w:ascii="Times New Roman" w:hAnsi="Times New Roman" w:cs="Times New Roman"/>
          <w:sz w:val="30"/>
          <w:szCs w:val="24"/>
        </w:rPr>
        <w:t>extract showed the presence of Dibenzofurane and Depsidone followed by Tannin and Tetradepside (Table-</w:t>
      </w:r>
      <w:r w:rsidR="00B97B04" w:rsidRPr="00A6043D">
        <w:rPr>
          <w:rFonts w:ascii="Times New Roman" w:hAnsi="Times New Roman" w:cs="Times New Roman"/>
          <w:sz w:val="30"/>
          <w:szCs w:val="24"/>
        </w:rPr>
        <w:t>4</w:t>
      </w:r>
      <w:r w:rsidRPr="00A6043D">
        <w:rPr>
          <w:rFonts w:ascii="Times New Roman" w:hAnsi="Times New Roman" w:cs="Times New Roman"/>
          <w:sz w:val="30"/>
          <w:szCs w:val="24"/>
        </w:rPr>
        <w:t>).</w:t>
      </w:r>
    </w:p>
    <w:p w:rsidR="00A6043D" w:rsidRDefault="00A6043D" w:rsidP="00586378">
      <w:pPr>
        <w:spacing w:after="0" w:line="480" w:lineRule="auto"/>
        <w:ind w:left="-142" w:firstLine="862"/>
        <w:jc w:val="both"/>
        <w:rPr>
          <w:rFonts w:ascii="Times New Roman" w:hAnsi="Times New Roman" w:cs="Times New Roman"/>
          <w:sz w:val="24"/>
          <w:szCs w:val="24"/>
        </w:rPr>
      </w:pPr>
    </w:p>
    <w:p w:rsidR="00A6043D" w:rsidRDefault="00A6043D" w:rsidP="00586378">
      <w:pPr>
        <w:spacing w:after="0" w:line="480" w:lineRule="auto"/>
        <w:ind w:left="-142" w:firstLine="862"/>
        <w:jc w:val="both"/>
        <w:rPr>
          <w:rFonts w:ascii="Times New Roman" w:hAnsi="Times New Roman" w:cs="Times New Roman"/>
          <w:sz w:val="24"/>
          <w:szCs w:val="24"/>
        </w:rPr>
      </w:pPr>
    </w:p>
    <w:p w:rsidR="00A6043D" w:rsidRPr="00586378" w:rsidRDefault="00A6043D" w:rsidP="00586378">
      <w:pPr>
        <w:spacing w:after="0" w:line="480" w:lineRule="auto"/>
        <w:ind w:left="-142" w:firstLine="862"/>
        <w:jc w:val="both"/>
        <w:rPr>
          <w:rFonts w:ascii="Times New Roman" w:hAnsi="Times New Roman" w:cs="Times New Roman"/>
          <w:sz w:val="24"/>
          <w:szCs w:val="24"/>
        </w:rPr>
      </w:pPr>
    </w:p>
    <w:p w:rsidR="00FB05D3" w:rsidRPr="00586378" w:rsidRDefault="00FB05D3" w:rsidP="00586378">
      <w:pPr>
        <w:spacing w:after="120" w:line="480" w:lineRule="auto"/>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A6043D" w:rsidP="00586378">
      <w:pPr>
        <w:spacing w:after="120" w:line="480" w:lineRule="auto"/>
        <w:ind w:left="720" w:firstLine="556"/>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1" locked="0" layoutInCell="1" allowOverlap="1">
            <wp:simplePos x="0" y="0"/>
            <wp:positionH relativeFrom="column">
              <wp:posOffset>304800</wp:posOffset>
            </wp:positionH>
            <wp:positionV relativeFrom="paragraph">
              <wp:posOffset>-352425</wp:posOffset>
            </wp:positionV>
            <wp:extent cx="5391150" cy="6819900"/>
            <wp:effectExtent l="19050" t="0" r="0" b="0"/>
            <wp:wrapNone/>
            <wp:docPr id="9" name="Picture 4" descr="E:\Projects\SERB\data\T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s\SERB\data\TLC.jpg"/>
                    <pic:cNvPicPr>
                      <a:picLocks noChangeAspect="1" noChangeArrowheads="1"/>
                    </pic:cNvPicPr>
                  </pic:nvPicPr>
                  <pic:blipFill>
                    <a:blip r:embed="rId12" cstate="print"/>
                    <a:srcRect l="7977" t="4113" r="4443" b="1763"/>
                    <a:stretch>
                      <a:fillRect/>
                    </a:stretch>
                  </pic:blipFill>
                  <pic:spPr bwMode="auto">
                    <a:xfrm>
                      <a:off x="0" y="0"/>
                      <a:ext cx="5391150" cy="6819900"/>
                    </a:xfrm>
                    <a:prstGeom prst="rect">
                      <a:avLst/>
                    </a:prstGeom>
                    <a:noFill/>
                    <a:ln w="9525">
                      <a:noFill/>
                      <a:miter lim="800000"/>
                      <a:headEnd/>
                      <a:tailEnd/>
                    </a:ln>
                  </pic:spPr>
                </pic:pic>
              </a:graphicData>
            </a:graphic>
          </wp:anchor>
        </w:drawing>
      </w: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A6043D" w:rsidP="00A6043D">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B05D3" w:rsidRPr="00586378">
        <w:rPr>
          <w:rFonts w:ascii="Times New Roman" w:hAnsi="Times New Roman" w:cs="Times New Roman"/>
          <w:b/>
          <w:sz w:val="24"/>
          <w:szCs w:val="24"/>
        </w:rPr>
        <w:t xml:space="preserve">Fig 6: TLC plate showing distribution of chemical substances in </w:t>
      </w:r>
      <w:r w:rsidR="00FB05D3" w:rsidRPr="00586378">
        <w:rPr>
          <w:rFonts w:ascii="Times New Roman" w:hAnsi="Times New Roman" w:cs="Times New Roman"/>
          <w:b/>
          <w:i/>
          <w:sz w:val="24"/>
          <w:szCs w:val="24"/>
        </w:rPr>
        <w:t>Usnea</w:t>
      </w:r>
      <w:r w:rsidR="00FB05D3" w:rsidRPr="00586378">
        <w:rPr>
          <w:rFonts w:ascii="Times New Roman" w:hAnsi="Times New Roman" w:cs="Times New Roman"/>
          <w:b/>
          <w:sz w:val="24"/>
          <w:szCs w:val="24"/>
        </w:rPr>
        <w:t xml:space="preserve"> genus </w:t>
      </w: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FB05D3" w:rsidRPr="00586378" w:rsidRDefault="00FB05D3" w:rsidP="00586378">
      <w:pPr>
        <w:spacing w:after="120" w:line="480" w:lineRule="auto"/>
        <w:ind w:left="720" w:firstLine="556"/>
        <w:jc w:val="both"/>
        <w:rPr>
          <w:rFonts w:ascii="Times New Roman" w:hAnsi="Times New Roman" w:cs="Times New Roman"/>
          <w:b/>
          <w:sz w:val="24"/>
          <w:szCs w:val="24"/>
        </w:rPr>
      </w:pPr>
    </w:p>
    <w:p w:rsidR="002F0A6E" w:rsidRDefault="002F0A6E" w:rsidP="00586378">
      <w:pPr>
        <w:spacing w:after="0" w:line="480" w:lineRule="auto"/>
        <w:ind w:left="-284" w:firstLine="284"/>
        <w:jc w:val="both"/>
        <w:rPr>
          <w:rFonts w:ascii="Times New Roman" w:hAnsi="Times New Roman" w:cs="Times New Roman"/>
          <w:sz w:val="30"/>
          <w:szCs w:val="24"/>
        </w:rPr>
      </w:pPr>
      <w:r w:rsidRPr="00A6043D">
        <w:rPr>
          <w:rFonts w:ascii="Times New Roman" w:hAnsi="Times New Roman" w:cs="Times New Roman"/>
          <w:sz w:val="30"/>
          <w:szCs w:val="24"/>
        </w:rPr>
        <w:lastRenderedPageBreak/>
        <w:tab/>
        <w:t>We studied anatomy of all the 40 species. The anatomy of all the species shows three different regions, cortex, medulla and axis. Most of the species contain a small portion of cortex, middle large portion of medulla and central solid axis is present. In most of the species the medulla region is spongy</w:t>
      </w:r>
      <w:r w:rsidR="009B42EE" w:rsidRPr="00A6043D">
        <w:rPr>
          <w:rFonts w:ascii="Times New Roman" w:hAnsi="Times New Roman" w:cs="Times New Roman"/>
          <w:sz w:val="30"/>
          <w:szCs w:val="24"/>
        </w:rPr>
        <w:t xml:space="preserve"> and in some cortex is coloured (Fig-6). </w:t>
      </w:r>
    </w:p>
    <w:p w:rsidR="002F0A6E" w:rsidRDefault="002F0A6E" w:rsidP="00586378">
      <w:pPr>
        <w:spacing w:after="0" w:line="480" w:lineRule="auto"/>
        <w:ind w:left="-284" w:firstLine="1004"/>
        <w:jc w:val="both"/>
        <w:rPr>
          <w:rFonts w:ascii="Times New Roman" w:hAnsi="Times New Roman" w:cs="Times New Roman"/>
          <w:sz w:val="30"/>
          <w:szCs w:val="24"/>
        </w:rPr>
      </w:pPr>
      <w:r w:rsidRPr="00A6043D">
        <w:rPr>
          <w:rFonts w:ascii="Times New Roman" w:hAnsi="Times New Roman" w:cs="Times New Roman"/>
          <w:sz w:val="30"/>
          <w:szCs w:val="24"/>
        </w:rPr>
        <w:t>The specimens are also subjected for micro crystallization in the solvent system, GAW (Glycerol ethanol water- 1:1:1). Different types of crystals are found arranged in different shapes based on the presence of different acids.</w:t>
      </w:r>
    </w:p>
    <w:p w:rsidR="0084288B" w:rsidRPr="00A6043D" w:rsidRDefault="002C7CEF" w:rsidP="00586378">
      <w:pPr>
        <w:spacing w:after="0" w:line="480" w:lineRule="auto"/>
        <w:ind w:left="-284" w:firstLine="1004"/>
        <w:jc w:val="both"/>
        <w:rPr>
          <w:rFonts w:ascii="Times New Roman" w:hAnsi="Times New Roman" w:cs="Times New Roman"/>
          <w:sz w:val="30"/>
          <w:szCs w:val="24"/>
        </w:rPr>
      </w:pPr>
      <w:r>
        <w:rPr>
          <w:rFonts w:ascii="Times New Roman" w:hAnsi="Times New Roman" w:cs="Times New Roman"/>
          <w:sz w:val="30"/>
          <w:szCs w:val="24"/>
        </w:rPr>
        <w:t>Table 5: Status of Usnea in Western Ghats</w:t>
      </w:r>
    </w:p>
    <w:tbl>
      <w:tblPr>
        <w:tblW w:w="636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629"/>
        <w:gridCol w:w="2403"/>
        <w:gridCol w:w="1694"/>
        <w:gridCol w:w="1643"/>
      </w:tblGrid>
      <w:tr w:rsidR="0084288B" w:rsidRPr="00586378" w:rsidTr="00287080">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Sl. No.</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b/>
                <w:color w:val="000000"/>
                <w:sz w:val="24"/>
                <w:szCs w:val="24"/>
              </w:rPr>
            </w:pPr>
            <w:r w:rsidRPr="00586378">
              <w:rPr>
                <w:rFonts w:ascii="Times New Roman" w:hAnsi="Times New Roman" w:cs="Times New Roman"/>
                <w:b/>
                <w:color w:val="000000"/>
                <w:sz w:val="24"/>
                <w:szCs w:val="24"/>
              </w:rPr>
              <w:t>Species name</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Growth Form</w:t>
            </w:r>
          </w:p>
        </w:tc>
        <w:tc>
          <w:tcPr>
            <w:tcW w:w="1643" w:type="dxa"/>
          </w:tcPr>
          <w:p w:rsidR="0084288B" w:rsidRPr="00586378" w:rsidRDefault="0084288B" w:rsidP="002C7CEF">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Status*</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aciculifera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austro</w:t>
            </w:r>
            <w:r w:rsidR="005966B5">
              <w:rPr>
                <w:rFonts w:ascii="Times New Roman" w:hAnsi="Times New Roman" w:cs="Times New Roman"/>
                <w:i/>
                <w:color w:val="000000"/>
                <w:sz w:val="24"/>
                <w:szCs w:val="24"/>
              </w:rPr>
              <w:t>-</w:t>
            </w:r>
            <w:r w:rsidRPr="00586378">
              <w:rPr>
                <w:rFonts w:ascii="Times New Roman" w:hAnsi="Times New Roman" w:cs="Times New Roman"/>
                <w:i/>
                <w:color w:val="000000"/>
                <w:sz w:val="24"/>
                <w:szCs w:val="24"/>
              </w:rPr>
              <w:t>indica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baileyi</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w:t>
            </w:r>
            <w:r w:rsidR="005966B5">
              <w:rPr>
                <w:rFonts w:ascii="Times New Roman" w:hAnsi="Times New Roman" w:cs="Times New Roman"/>
                <w:color w:val="000000"/>
                <w:sz w:val="24"/>
                <w:szCs w:val="24"/>
              </w:rPr>
              <w:t>/Saxi</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4</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bismolliscula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EB6253"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5</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themeColor="text1"/>
                <w:sz w:val="24"/>
                <w:szCs w:val="24"/>
                <w:highlight w:val="yellow"/>
              </w:rPr>
            </w:pPr>
            <w:r w:rsidRPr="00586378">
              <w:rPr>
                <w:rFonts w:ascii="Times New Roman" w:hAnsi="Times New Roman" w:cs="Times New Roman"/>
                <w:i/>
                <w:color w:val="000000"/>
                <w:sz w:val="24"/>
                <w:szCs w:val="24"/>
              </w:rPr>
              <w:t>Usnea complanata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EB6253"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6</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compressa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7</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highlight w:val="yellow"/>
              </w:rPr>
            </w:pPr>
            <w:r w:rsidRPr="00586378">
              <w:rPr>
                <w:rFonts w:ascii="Times New Roman" w:hAnsi="Times New Roman" w:cs="Times New Roman"/>
                <w:i/>
                <w:color w:val="000000"/>
                <w:sz w:val="24"/>
                <w:szCs w:val="24"/>
              </w:rPr>
              <w:t>Usnea corallina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8</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dasaea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EB6253"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9</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eumitriodes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10 </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fragailis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11</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ghattensis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12</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gigas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13</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galbinifera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14</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hirta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Saxicolous</w:t>
            </w:r>
          </w:p>
        </w:tc>
        <w:tc>
          <w:tcPr>
            <w:tcW w:w="1643" w:type="dxa"/>
          </w:tcPr>
          <w:p w:rsidR="0084288B" w:rsidRPr="00586378" w:rsidRDefault="00420B49"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lastRenderedPageBreak/>
              <w:t>15</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himalayana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16</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himantodes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17</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cf. inermis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420B49"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18</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lucea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19</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leucospilodea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20</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luridorufa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5966B5"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 xml:space="preserve">21 </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maculata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74734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22</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nilgirica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74734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23</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nidifica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A83EB4"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24</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orientalis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420B49"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25</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pangiana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420B49"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26</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picta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420B49"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27</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pictoides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420B49"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28</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pseudosinensis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420B49"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29</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rigidula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Saxicolous</w:t>
            </w:r>
          </w:p>
        </w:tc>
        <w:tc>
          <w:tcPr>
            <w:tcW w:w="1643" w:type="dxa"/>
          </w:tcPr>
          <w:p w:rsidR="0084288B" w:rsidRPr="00586378" w:rsidRDefault="00420B49"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30</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rubicunda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31</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sinensis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32</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spinosula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33</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splendens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34</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stigmata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Saxicolous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35</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stigmatoides</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36</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subflorida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Terricolous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37</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subfloridana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Rare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38</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thomsonii</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NE</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39</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undulata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Ramicolous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Common</w:t>
            </w:r>
          </w:p>
        </w:tc>
      </w:tr>
      <w:tr w:rsidR="0084288B" w:rsidRPr="00586378" w:rsidTr="0084288B">
        <w:trPr>
          <w:jc w:val="center"/>
        </w:trPr>
        <w:tc>
          <w:tcPr>
            <w:tcW w:w="629"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sidRPr="00586378">
              <w:rPr>
                <w:rFonts w:ascii="Times New Roman" w:hAnsi="Times New Roman" w:cs="Times New Roman"/>
                <w:color w:val="000000"/>
                <w:sz w:val="24"/>
                <w:szCs w:val="24"/>
              </w:rPr>
              <w:t>40</w:t>
            </w:r>
          </w:p>
        </w:tc>
        <w:tc>
          <w:tcPr>
            <w:tcW w:w="2403" w:type="dxa"/>
          </w:tcPr>
          <w:p w:rsidR="0084288B" w:rsidRPr="00586378" w:rsidRDefault="0084288B" w:rsidP="002C7CEF">
            <w:pPr>
              <w:autoSpaceDE w:val="0"/>
              <w:autoSpaceDN w:val="0"/>
              <w:adjustRightInd w:val="0"/>
              <w:spacing w:after="0" w:line="360" w:lineRule="auto"/>
              <w:rPr>
                <w:rFonts w:ascii="Times New Roman" w:hAnsi="Times New Roman" w:cs="Times New Roman"/>
                <w:i/>
                <w:color w:val="000000"/>
                <w:sz w:val="24"/>
                <w:szCs w:val="24"/>
              </w:rPr>
            </w:pPr>
            <w:r w:rsidRPr="00586378">
              <w:rPr>
                <w:rFonts w:ascii="Times New Roman" w:hAnsi="Times New Roman" w:cs="Times New Roman"/>
                <w:i/>
                <w:color w:val="000000"/>
                <w:sz w:val="24"/>
                <w:szCs w:val="24"/>
              </w:rPr>
              <w:t>Usnea vulneraria</w:t>
            </w:r>
          </w:p>
        </w:tc>
        <w:tc>
          <w:tcPr>
            <w:tcW w:w="1694" w:type="dxa"/>
          </w:tcPr>
          <w:p w:rsidR="0084288B" w:rsidRPr="00586378" w:rsidRDefault="0084288B"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Corticolous</w:t>
            </w:r>
          </w:p>
        </w:tc>
        <w:tc>
          <w:tcPr>
            <w:tcW w:w="1643" w:type="dxa"/>
          </w:tcPr>
          <w:p w:rsidR="0084288B" w:rsidRPr="00586378" w:rsidRDefault="00872E46" w:rsidP="002C7CE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Endemic</w:t>
            </w:r>
          </w:p>
        </w:tc>
      </w:tr>
    </w:tbl>
    <w:p w:rsidR="002C7CEF" w:rsidRDefault="002C7CEF" w:rsidP="002C7CEF">
      <w:pPr>
        <w:spacing w:after="0" w:line="240" w:lineRule="auto"/>
        <w:ind w:left="1276"/>
        <w:jc w:val="both"/>
        <w:rPr>
          <w:rFonts w:ascii="Times New Roman" w:hAnsi="Times New Roman" w:cs="Times New Roman"/>
          <w:sz w:val="20"/>
          <w:szCs w:val="20"/>
        </w:rPr>
      </w:pPr>
    </w:p>
    <w:p w:rsidR="002C7CEF" w:rsidRDefault="00EB6253" w:rsidP="002C7CEF">
      <w:pPr>
        <w:spacing w:after="0" w:line="240" w:lineRule="auto"/>
        <w:ind w:left="1276"/>
        <w:jc w:val="both"/>
        <w:rPr>
          <w:rFonts w:ascii="Times New Roman" w:hAnsi="Times New Roman" w:cs="Times New Roman"/>
          <w:sz w:val="20"/>
          <w:szCs w:val="20"/>
        </w:rPr>
      </w:pPr>
      <w:r w:rsidRPr="002C7CEF">
        <w:rPr>
          <w:rFonts w:ascii="Times New Roman" w:hAnsi="Times New Roman" w:cs="Times New Roman"/>
          <w:sz w:val="20"/>
          <w:szCs w:val="20"/>
        </w:rPr>
        <w:t xml:space="preserve">NE- Not Evaluated, * status given based on earlier literature and current study </w:t>
      </w:r>
    </w:p>
    <w:p w:rsidR="00B97B04" w:rsidRPr="002C7CEF" w:rsidRDefault="00EB6253" w:rsidP="002C7CEF">
      <w:pPr>
        <w:spacing w:after="0" w:line="240" w:lineRule="auto"/>
        <w:ind w:left="1276"/>
        <w:jc w:val="both"/>
        <w:rPr>
          <w:rFonts w:ascii="Times New Roman" w:hAnsi="Times New Roman" w:cs="Times New Roman"/>
          <w:sz w:val="20"/>
          <w:szCs w:val="20"/>
        </w:rPr>
      </w:pPr>
      <w:proofErr w:type="gramStart"/>
      <w:r w:rsidRPr="002C7CEF">
        <w:rPr>
          <w:rFonts w:ascii="Times New Roman" w:hAnsi="Times New Roman" w:cs="Times New Roman"/>
          <w:sz w:val="20"/>
          <w:szCs w:val="20"/>
        </w:rPr>
        <w:t>and</w:t>
      </w:r>
      <w:proofErr w:type="gramEnd"/>
      <w:r w:rsidRPr="002C7CEF">
        <w:rPr>
          <w:rFonts w:ascii="Times New Roman" w:hAnsi="Times New Roman" w:cs="Times New Roman"/>
          <w:sz w:val="20"/>
          <w:szCs w:val="20"/>
        </w:rPr>
        <w:t xml:space="preserve"> status only </w:t>
      </w:r>
      <w:r w:rsidR="002C7CEF">
        <w:rPr>
          <w:rFonts w:ascii="Times New Roman" w:hAnsi="Times New Roman" w:cs="Times New Roman"/>
          <w:sz w:val="20"/>
          <w:szCs w:val="20"/>
        </w:rPr>
        <w:t xml:space="preserve"> </w:t>
      </w:r>
      <w:r w:rsidRPr="002C7CEF">
        <w:rPr>
          <w:rFonts w:ascii="Times New Roman" w:hAnsi="Times New Roman" w:cs="Times New Roman"/>
          <w:sz w:val="20"/>
          <w:szCs w:val="20"/>
        </w:rPr>
        <w:t>specific to Western Ghats of India.</w:t>
      </w:r>
    </w:p>
    <w:p w:rsidR="009B42EE" w:rsidRPr="002C7CEF" w:rsidRDefault="009B42EE" w:rsidP="002C7CEF">
      <w:pPr>
        <w:spacing w:after="0" w:line="480" w:lineRule="auto"/>
        <w:ind w:left="-284" w:firstLine="1560"/>
        <w:jc w:val="both"/>
        <w:rPr>
          <w:rFonts w:ascii="Times New Roman" w:hAnsi="Times New Roman" w:cs="Times New Roman"/>
          <w:sz w:val="20"/>
          <w:szCs w:val="20"/>
        </w:rPr>
      </w:pPr>
    </w:p>
    <w:p w:rsidR="009B42EE" w:rsidRPr="00586378" w:rsidRDefault="009B42EE" w:rsidP="00586378">
      <w:pPr>
        <w:spacing w:after="0" w:line="480" w:lineRule="auto"/>
        <w:ind w:left="-284" w:firstLine="1004"/>
        <w:jc w:val="both"/>
        <w:rPr>
          <w:rFonts w:ascii="Times New Roman" w:hAnsi="Times New Roman" w:cs="Times New Roman"/>
          <w:sz w:val="24"/>
          <w:szCs w:val="24"/>
        </w:rPr>
      </w:pPr>
    </w:p>
    <w:p w:rsidR="009B42EE" w:rsidRPr="00586378" w:rsidRDefault="009B42EE" w:rsidP="00586378">
      <w:pPr>
        <w:spacing w:after="0" w:line="480" w:lineRule="auto"/>
        <w:ind w:left="-284" w:firstLine="1004"/>
        <w:jc w:val="both"/>
        <w:rPr>
          <w:rFonts w:ascii="Times New Roman" w:hAnsi="Times New Roman" w:cs="Times New Roman"/>
          <w:sz w:val="24"/>
          <w:szCs w:val="24"/>
        </w:rPr>
      </w:pPr>
    </w:p>
    <w:p w:rsidR="009B42EE" w:rsidRPr="00586378" w:rsidRDefault="009B42EE" w:rsidP="00586378">
      <w:pPr>
        <w:spacing w:after="0" w:line="480" w:lineRule="auto"/>
        <w:ind w:left="-284" w:firstLine="1004"/>
        <w:jc w:val="both"/>
        <w:rPr>
          <w:rFonts w:ascii="Times New Roman" w:hAnsi="Times New Roman" w:cs="Times New Roman"/>
          <w:sz w:val="24"/>
          <w:szCs w:val="24"/>
        </w:rPr>
      </w:pPr>
    </w:p>
    <w:p w:rsidR="009B42EE" w:rsidRPr="00586378" w:rsidRDefault="009B42EE" w:rsidP="00586378">
      <w:pPr>
        <w:spacing w:after="0" w:line="480" w:lineRule="auto"/>
        <w:ind w:left="-284" w:firstLine="1004"/>
        <w:jc w:val="both"/>
        <w:rPr>
          <w:rFonts w:ascii="Times New Roman" w:hAnsi="Times New Roman" w:cs="Times New Roman"/>
          <w:sz w:val="24"/>
          <w:szCs w:val="24"/>
        </w:rPr>
      </w:pPr>
      <w:r w:rsidRPr="00586378">
        <w:rPr>
          <w:rFonts w:ascii="Times New Roman" w:hAnsi="Times New Roman" w:cs="Times New Roman"/>
          <w:noProof/>
          <w:sz w:val="24"/>
          <w:szCs w:val="24"/>
        </w:rPr>
        <w:lastRenderedPageBreak/>
        <w:drawing>
          <wp:inline distT="0" distB="0" distL="0" distR="0">
            <wp:extent cx="5076825" cy="7696200"/>
            <wp:effectExtent l="19050" t="0" r="9525" b="0"/>
            <wp:docPr id="8" name="Picture 3" descr="E:\Projects\SERB\data\anatom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s\SERB\data\anatomy copy.jpg"/>
                    <pic:cNvPicPr>
                      <a:picLocks noChangeAspect="1" noChangeArrowheads="1"/>
                    </pic:cNvPicPr>
                  </pic:nvPicPr>
                  <pic:blipFill>
                    <a:blip r:embed="rId13"/>
                    <a:srcRect l="11634" t="6228" r="6595" b="1990"/>
                    <a:stretch>
                      <a:fillRect/>
                    </a:stretch>
                  </pic:blipFill>
                  <pic:spPr bwMode="auto">
                    <a:xfrm>
                      <a:off x="0" y="0"/>
                      <a:ext cx="5077256" cy="7696854"/>
                    </a:xfrm>
                    <a:prstGeom prst="rect">
                      <a:avLst/>
                    </a:prstGeom>
                    <a:noFill/>
                    <a:ln w="9525">
                      <a:noFill/>
                      <a:miter lim="800000"/>
                      <a:headEnd/>
                      <a:tailEnd/>
                    </a:ln>
                  </pic:spPr>
                </pic:pic>
              </a:graphicData>
            </a:graphic>
          </wp:inline>
        </w:drawing>
      </w:r>
    </w:p>
    <w:p w:rsidR="009B42EE" w:rsidRPr="00586378" w:rsidRDefault="009B42EE" w:rsidP="00586378">
      <w:pPr>
        <w:widowControl w:val="0"/>
        <w:autoSpaceDE w:val="0"/>
        <w:autoSpaceDN w:val="0"/>
        <w:adjustRightInd w:val="0"/>
        <w:spacing w:after="0" w:line="480" w:lineRule="auto"/>
        <w:ind w:right="-897"/>
        <w:rPr>
          <w:rFonts w:ascii="Times New Roman" w:hAnsi="Times New Roman" w:cs="Times New Roman"/>
          <w:b/>
          <w:noProof/>
          <w:sz w:val="24"/>
          <w:szCs w:val="24"/>
        </w:rPr>
      </w:pPr>
      <w:r w:rsidRPr="00586378">
        <w:rPr>
          <w:rFonts w:ascii="Times New Roman" w:hAnsi="Times New Roman" w:cs="Times New Roman"/>
          <w:b/>
          <w:sz w:val="24"/>
          <w:szCs w:val="24"/>
        </w:rPr>
        <w:t xml:space="preserve">                       Fig </w:t>
      </w:r>
      <w:r w:rsidR="00FB05D3" w:rsidRPr="00586378">
        <w:rPr>
          <w:rFonts w:ascii="Times New Roman" w:hAnsi="Times New Roman" w:cs="Times New Roman"/>
          <w:b/>
          <w:sz w:val="24"/>
          <w:szCs w:val="24"/>
        </w:rPr>
        <w:t>7</w:t>
      </w:r>
      <w:r w:rsidRPr="00586378">
        <w:rPr>
          <w:rFonts w:ascii="Times New Roman" w:hAnsi="Times New Roman" w:cs="Times New Roman"/>
          <w:b/>
          <w:sz w:val="24"/>
          <w:szCs w:val="24"/>
        </w:rPr>
        <w:t>: Plate showing the anatomy of some</w:t>
      </w:r>
      <w:r w:rsidRPr="00586378">
        <w:rPr>
          <w:rFonts w:ascii="Times New Roman" w:hAnsi="Times New Roman" w:cs="Times New Roman"/>
          <w:b/>
          <w:i/>
          <w:sz w:val="24"/>
          <w:szCs w:val="24"/>
        </w:rPr>
        <w:t xml:space="preserve"> Usnea</w:t>
      </w:r>
      <w:r w:rsidRPr="00586378">
        <w:rPr>
          <w:rFonts w:ascii="Times New Roman" w:hAnsi="Times New Roman" w:cs="Times New Roman"/>
          <w:b/>
          <w:sz w:val="24"/>
          <w:szCs w:val="24"/>
        </w:rPr>
        <w:t xml:space="preserve"> genus</w:t>
      </w:r>
      <w:r w:rsidRPr="00586378">
        <w:rPr>
          <w:rFonts w:ascii="Times New Roman" w:hAnsi="Times New Roman" w:cs="Times New Roman"/>
          <w:sz w:val="24"/>
          <w:szCs w:val="24"/>
        </w:rPr>
        <w:t xml:space="preserve"> </w:t>
      </w:r>
    </w:p>
    <w:p w:rsidR="007D771A" w:rsidRDefault="007D771A" w:rsidP="00586378">
      <w:pPr>
        <w:pStyle w:val="Default"/>
        <w:spacing w:line="480" w:lineRule="auto"/>
        <w:ind w:firstLine="720"/>
        <w:jc w:val="both"/>
      </w:pPr>
      <w:r w:rsidRPr="00586378">
        <w:rPr>
          <w:rFonts w:eastAsia="Times New Roman"/>
          <w:bCs/>
          <w:i/>
          <w:noProof/>
        </w:rPr>
        <w:t>Usnea</w:t>
      </w:r>
      <w:r w:rsidRPr="00586378">
        <w:rPr>
          <w:rFonts w:eastAsia="Times New Roman"/>
          <w:bCs/>
          <w:noProof/>
        </w:rPr>
        <w:t xml:space="preserve"> Adans. is a large genus in the family Parmeliaceae, with more than 350 species (Clerc 1998) that are widely distributed in polar, temperate and tropical regions.</w:t>
      </w:r>
      <w:r w:rsidR="00BA1264" w:rsidRPr="00586378">
        <w:rPr>
          <w:rFonts w:eastAsia="Times New Roman"/>
          <w:bCs/>
          <w:noProof/>
        </w:rPr>
        <w:t xml:space="preserve"> </w:t>
      </w:r>
      <w:r w:rsidR="00BA1264" w:rsidRPr="00586378">
        <w:t xml:space="preserve">Lichen genus </w:t>
      </w:r>
      <w:r w:rsidR="00BA1264" w:rsidRPr="00586378">
        <w:rPr>
          <w:i/>
          <w:iCs/>
        </w:rPr>
        <w:lastRenderedPageBreak/>
        <w:t xml:space="preserve">Usnea </w:t>
      </w:r>
      <w:r w:rsidR="00BA1264" w:rsidRPr="00586378">
        <w:t xml:space="preserve">is represented by occurrence ca. 300 species in the world (Ohmura 2012) and India represents 60 species (Singh &amp; Sinha 2010). Earlier studies reported that </w:t>
      </w:r>
      <w:r w:rsidR="00BA1264" w:rsidRPr="00586378">
        <w:rPr>
          <w:i/>
        </w:rPr>
        <w:t>Usnea</w:t>
      </w:r>
      <w:r w:rsidR="00BA1264" w:rsidRPr="00586378">
        <w:t xml:space="preserve"> with 30 species from Western Ghats. In our study we have come across 40 Species of </w:t>
      </w:r>
      <w:r w:rsidR="00BA1264" w:rsidRPr="00586378">
        <w:rPr>
          <w:i/>
        </w:rPr>
        <w:t xml:space="preserve">Usnea </w:t>
      </w:r>
      <w:r w:rsidR="00BA1264" w:rsidRPr="00586378">
        <w:t>from Western Ghats.</w:t>
      </w:r>
      <w:r w:rsidR="009D2E03" w:rsidRPr="00586378">
        <w:t xml:space="preserve"> </w:t>
      </w:r>
      <w:r w:rsidR="00AA78EE" w:rsidRPr="00586378">
        <w:t xml:space="preserve">28 species of </w:t>
      </w:r>
      <w:r w:rsidR="00AA78EE" w:rsidRPr="00586378">
        <w:rPr>
          <w:i/>
        </w:rPr>
        <w:t>Usnea</w:t>
      </w:r>
      <w:r w:rsidR="00AA78EE" w:rsidRPr="00586378">
        <w:t xml:space="preserve"> are reported from Uttarakhand (Shukla P </w:t>
      </w:r>
      <w:r w:rsidR="00AA78EE" w:rsidRPr="0048313F">
        <w:rPr>
          <w:i/>
        </w:rPr>
        <w:t>et al</w:t>
      </w:r>
      <w:r w:rsidR="00AA78EE" w:rsidRPr="00586378">
        <w:t xml:space="preserve"> 2014).</w:t>
      </w:r>
      <w:r w:rsidR="00BA1264" w:rsidRPr="00586378">
        <w:t xml:space="preserve"> </w:t>
      </w:r>
      <w:proofErr w:type="gramStart"/>
      <w:r w:rsidR="00BA1264" w:rsidRPr="00586378">
        <w:rPr>
          <w:i/>
        </w:rPr>
        <w:t xml:space="preserve">Usnea </w:t>
      </w:r>
      <w:r w:rsidR="00BA1264" w:rsidRPr="00586378">
        <w:t>are</w:t>
      </w:r>
      <w:proofErr w:type="gramEnd"/>
      <w:r w:rsidR="00BA1264" w:rsidRPr="00586378">
        <w:t xml:space="preserve"> </w:t>
      </w:r>
      <w:r w:rsidR="009D2E03" w:rsidRPr="00586378">
        <w:t xml:space="preserve">found growing in tropical regions. We collected </w:t>
      </w:r>
      <w:r w:rsidR="009D2E03" w:rsidRPr="00586378">
        <w:rPr>
          <w:i/>
        </w:rPr>
        <w:t xml:space="preserve">Usnea </w:t>
      </w:r>
      <w:r w:rsidR="009D2E03" w:rsidRPr="00586378">
        <w:t xml:space="preserve">species from an altitudinal variation of 600- 3500m. The study (Truong &amp; Clerc, 2012) on lichen genus </w:t>
      </w:r>
      <w:r w:rsidR="009D2E03" w:rsidRPr="00586378">
        <w:rPr>
          <w:i/>
        </w:rPr>
        <w:t>Usnea</w:t>
      </w:r>
      <w:r w:rsidR="009D2E03" w:rsidRPr="00586378">
        <w:t xml:space="preserve"> in South America also shows that the </w:t>
      </w:r>
      <w:r w:rsidR="009D2E03" w:rsidRPr="00586378">
        <w:rPr>
          <w:i/>
        </w:rPr>
        <w:t xml:space="preserve">Usnea </w:t>
      </w:r>
      <w:r w:rsidR="009D2E03" w:rsidRPr="00586378">
        <w:t xml:space="preserve">species are distributed across 600- 3500m. </w:t>
      </w:r>
    </w:p>
    <w:p w:rsidR="007B5B3A" w:rsidRPr="00586378" w:rsidRDefault="007B5B3A" w:rsidP="00586378">
      <w:pPr>
        <w:pStyle w:val="Default"/>
        <w:spacing w:line="480" w:lineRule="auto"/>
        <w:ind w:firstLine="720"/>
        <w:jc w:val="both"/>
        <w:rPr>
          <w:rFonts w:eastAsia="Times New Roman"/>
          <w:bCs/>
          <w:noProof/>
        </w:rPr>
      </w:pPr>
      <w:r>
        <w:rPr>
          <w:sz w:val="23"/>
          <w:szCs w:val="23"/>
        </w:rPr>
        <w:t xml:space="preserve">Most of the Species of </w:t>
      </w:r>
      <w:r>
        <w:rPr>
          <w:i/>
          <w:iCs/>
          <w:sz w:val="23"/>
          <w:szCs w:val="23"/>
        </w:rPr>
        <w:t xml:space="preserve">Usnea </w:t>
      </w:r>
      <w:r>
        <w:rPr>
          <w:sz w:val="23"/>
          <w:szCs w:val="23"/>
        </w:rPr>
        <w:t xml:space="preserve">(79%) are corticolous, growing on bark of trees or twigs of the branches. Only few species grow on rocks (Table 1). Majority of </w:t>
      </w:r>
      <w:r>
        <w:rPr>
          <w:i/>
          <w:iCs/>
          <w:sz w:val="23"/>
          <w:szCs w:val="23"/>
        </w:rPr>
        <w:t xml:space="preserve">Usnea </w:t>
      </w:r>
      <w:r>
        <w:rPr>
          <w:sz w:val="23"/>
          <w:szCs w:val="23"/>
        </w:rPr>
        <w:t>species prefer lower temperate to upper temperate regions.</w:t>
      </w:r>
      <w:r w:rsidRPr="007B5B3A">
        <w:rPr>
          <w:sz w:val="23"/>
          <w:szCs w:val="23"/>
        </w:rPr>
        <w:t xml:space="preserve"> </w:t>
      </w:r>
      <w:r>
        <w:rPr>
          <w:sz w:val="23"/>
          <w:szCs w:val="23"/>
        </w:rPr>
        <w:t xml:space="preserve">Moist conditions favour the growth of </w:t>
      </w:r>
      <w:r>
        <w:rPr>
          <w:i/>
          <w:iCs/>
          <w:sz w:val="23"/>
          <w:szCs w:val="23"/>
        </w:rPr>
        <w:t xml:space="preserve">Usnea </w:t>
      </w:r>
      <w:r>
        <w:rPr>
          <w:sz w:val="23"/>
          <w:szCs w:val="23"/>
        </w:rPr>
        <w:t xml:space="preserve">species </w:t>
      </w:r>
      <w:r w:rsidR="00DA6208">
        <w:rPr>
          <w:sz w:val="23"/>
          <w:szCs w:val="23"/>
        </w:rPr>
        <w:t>(Halonen</w:t>
      </w:r>
      <w:r>
        <w:rPr>
          <w:sz w:val="23"/>
          <w:szCs w:val="23"/>
        </w:rPr>
        <w:t xml:space="preserve"> 2000) therefore majority of species are found abundantly in old–humid forest types. Corticolous species of </w:t>
      </w:r>
      <w:r>
        <w:rPr>
          <w:i/>
          <w:iCs/>
          <w:sz w:val="23"/>
          <w:szCs w:val="23"/>
        </w:rPr>
        <w:t xml:space="preserve">Usnea </w:t>
      </w:r>
      <w:r>
        <w:rPr>
          <w:sz w:val="23"/>
          <w:szCs w:val="23"/>
        </w:rPr>
        <w:t xml:space="preserve">grow luxuriantly on </w:t>
      </w:r>
      <w:r w:rsidR="00B6457A">
        <w:rPr>
          <w:i/>
          <w:iCs/>
          <w:sz w:val="23"/>
          <w:szCs w:val="23"/>
        </w:rPr>
        <w:t>Syzigium</w:t>
      </w:r>
      <w:r>
        <w:rPr>
          <w:i/>
          <w:iCs/>
          <w:sz w:val="23"/>
          <w:szCs w:val="23"/>
        </w:rPr>
        <w:t xml:space="preserve">, Rhododendron </w:t>
      </w:r>
      <w:r w:rsidRPr="00B6457A">
        <w:rPr>
          <w:iCs/>
          <w:sz w:val="23"/>
          <w:szCs w:val="23"/>
        </w:rPr>
        <w:t>spp</w:t>
      </w:r>
      <w:r>
        <w:rPr>
          <w:i/>
          <w:iCs/>
          <w:sz w:val="23"/>
          <w:szCs w:val="23"/>
        </w:rPr>
        <w:t>.</w:t>
      </w:r>
      <w:r w:rsidR="00B6457A">
        <w:rPr>
          <w:i/>
          <w:iCs/>
          <w:sz w:val="23"/>
          <w:szCs w:val="23"/>
        </w:rPr>
        <w:t xml:space="preserve"> </w:t>
      </w:r>
      <w:r w:rsidR="00B6457A" w:rsidRPr="00B6457A">
        <w:rPr>
          <w:iCs/>
          <w:sz w:val="23"/>
          <w:szCs w:val="23"/>
        </w:rPr>
        <w:t>and</w:t>
      </w:r>
      <w:r w:rsidR="00B6457A">
        <w:rPr>
          <w:i/>
          <w:iCs/>
          <w:sz w:val="23"/>
          <w:szCs w:val="23"/>
        </w:rPr>
        <w:t xml:space="preserve"> Eucalyptus </w:t>
      </w:r>
      <w:r w:rsidR="00B6457A" w:rsidRPr="00B6457A">
        <w:rPr>
          <w:iCs/>
          <w:sz w:val="23"/>
          <w:szCs w:val="23"/>
        </w:rPr>
        <w:t>spp</w:t>
      </w:r>
      <w:r w:rsidR="00B6457A">
        <w:rPr>
          <w:i/>
          <w:iCs/>
          <w:sz w:val="23"/>
          <w:szCs w:val="23"/>
        </w:rPr>
        <w:t>.</w:t>
      </w:r>
      <w:r>
        <w:rPr>
          <w:i/>
          <w:iCs/>
          <w:sz w:val="23"/>
          <w:szCs w:val="23"/>
        </w:rPr>
        <w:t xml:space="preserve"> </w:t>
      </w:r>
      <w:r>
        <w:rPr>
          <w:sz w:val="23"/>
          <w:szCs w:val="23"/>
        </w:rPr>
        <w:t xml:space="preserve">The trees </w:t>
      </w:r>
      <w:r w:rsidR="00B6457A">
        <w:rPr>
          <w:sz w:val="23"/>
          <w:szCs w:val="23"/>
        </w:rPr>
        <w:t xml:space="preserve">twig </w:t>
      </w:r>
      <w:r>
        <w:rPr>
          <w:sz w:val="23"/>
          <w:szCs w:val="23"/>
        </w:rPr>
        <w:t xml:space="preserve">harbour </w:t>
      </w:r>
      <w:r w:rsidR="00B6457A">
        <w:rPr>
          <w:sz w:val="23"/>
          <w:szCs w:val="23"/>
        </w:rPr>
        <w:t xml:space="preserve">number </w:t>
      </w:r>
      <w:r>
        <w:rPr>
          <w:sz w:val="23"/>
          <w:szCs w:val="23"/>
        </w:rPr>
        <w:t xml:space="preserve">of </w:t>
      </w:r>
      <w:r>
        <w:rPr>
          <w:i/>
          <w:iCs/>
          <w:sz w:val="23"/>
          <w:szCs w:val="23"/>
        </w:rPr>
        <w:t>Usnea</w:t>
      </w:r>
      <w:r w:rsidR="00B6457A" w:rsidRPr="00B6457A">
        <w:rPr>
          <w:sz w:val="23"/>
          <w:szCs w:val="23"/>
        </w:rPr>
        <w:t xml:space="preserve"> </w:t>
      </w:r>
      <w:r w:rsidR="00B6457A">
        <w:rPr>
          <w:sz w:val="23"/>
          <w:szCs w:val="23"/>
        </w:rPr>
        <w:t>species</w:t>
      </w:r>
      <w:r>
        <w:rPr>
          <w:sz w:val="23"/>
          <w:szCs w:val="23"/>
        </w:rPr>
        <w:t>.</w:t>
      </w:r>
      <w:r w:rsidRPr="007B5B3A">
        <w:rPr>
          <w:sz w:val="23"/>
          <w:szCs w:val="23"/>
        </w:rPr>
        <w:t xml:space="preserve"> </w:t>
      </w:r>
      <w:r>
        <w:rPr>
          <w:sz w:val="23"/>
          <w:szCs w:val="23"/>
        </w:rPr>
        <w:t xml:space="preserve">Owing to the presence of old–moist forests that provide ideal conditions for growth of </w:t>
      </w:r>
      <w:r>
        <w:rPr>
          <w:i/>
          <w:iCs/>
          <w:sz w:val="23"/>
          <w:szCs w:val="23"/>
        </w:rPr>
        <w:t xml:space="preserve">Usnea </w:t>
      </w:r>
      <w:r>
        <w:rPr>
          <w:sz w:val="23"/>
          <w:szCs w:val="23"/>
        </w:rPr>
        <w:t xml:space="preserve">species, the </w:t>
      </w:r>
      <w:r w:rsidR="00B6457A">
        <w:rPr>
          <w:sz w:val="23"/>
          <w:szCs w:val="23"/>
        </w:rPr>
        <w:t>each state</w:t>
      </w:r>
      <w:r>
        <w:rPr>
          <w:sz w:val="23"/>
          <w:szCs w:val="23"/>
        </w:rPr>
        <w:t xml:space="preserve"> </w:t>
      </w:r>
      <w:r w:rsidR="00B6457A">
        <w:rPr>
          <w:sz w:val="23"/>
          <w:szCs w:val="23"/>
        </w:rPr>
        <w:t>has</w:t>
      </w:r>
      <w:r>
        <w:rPr>
          <w:sz w:val="23"/>
          <w:szCs w:val="23"/>
        </w:rPr>
        <w:t xml:space="preserve"> wide diversity of </w:t>
      </w:r>
      <w:r>
        <w:rPr>
          <w:i/>
          <w:iCs/>
          <w:sz w:val="23"/>
          <w:szCs w:val="23"/>
        </w:rPr>
        <w:t xml:space="preserve">Usnea </w:t>
      </w:r>
      <w:r>
        <w:rPr>
          <w:sz w:val="23"/>
          <w:szCs w:val="23"/>
        </w:rPr>
        <w:t>species</w:t>
      </w:r>
      <w:r w:rsidR="00B6457A">
        <w:rPr>
          <w:sz w:val="23"/>
          <w:szCs w:val="23"/>
        </w:rPr>
        <w:t xml:space="preserve">. </w:t>
      </w:r>
    </w:p>
    <w:p w:rsidR="00A6043D" w:rsidRDefault="00BF2CE0" w:rsidP="00586378">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933836" w:rsidRPr="00586378" w:rsidRDefault="00466073" w:rsidP="00933836">
      <w:pPr>
        <w:pStyle w:val="Default"/>
        <w:spacing w:line="480" w:lineRule="auto"/>
        <w:ind w:firstLine="720"/>
        <w:jc w:val="both"/>
        <w:rPr>
          <w:rFonts w:eastAsia="Times New Roman"/>
          <w:bCs/>
          <w:noProof/>
        </w:rPr>
      </w:pPr>
      <w:r w:rsidRPr="00B6457A">
        <w:t xml:space="preserve">Lichen </w:t>
      </w:r>
      <w:r w:rsidR="00B6457A" w:rsidRPr="00B6457A">
        <w:t xml:space="preserve">genus </w:t>
      </w:r>
      <w:r w:rsidR="00B6457A" w:rsidRPr="00B6457A">
        <w:rPr>
          <w:i/>
        </w:rPr>
        <w:t>Usnea</w:t>
      </w:r>
      <w:r w:rsidR="00B6457A" w:rsidRPr="00B6457A">
        <w:t xml:space="preserve"> </w:t>
      </w:r>
      <w:r w:rsidR="00DA6208">
        <w:t>has</w:t>
      </w:r>
      <w:r w:rsidRPr="00B6457A">
        <w:t xml:space="preserve"> natural </w:t>
      </w:r>
      <w:r w:rsidR="00DA6208" w:rsidRPr="00B6457A">
        <w:t>products</w:t>
      </w:r>
      <w:r w:rsidR="00DA6208">
        <w:t>, which</w:t>
      </w:r>
      <w:r w:rsidRPr="00B6457A">
        <w:t xml:space="preserve"> remain as an untapped reservoir of potentially useful chemical compounds not only as drugs but also as unique templates that could serve as a starting point for synthetic analogues. </w:t>
      </w:r>
      <w:r w:rsidR="00933836" w:rsidRPr="009103EC">
        <w:t xml:space="preserve">We have reported a 40 </w:t>
      </w:r>
      <w:r w:rsidR="00933836" w:rsidRPr="009103EC">
        <w:rPr>
          <w:i/>
        </w:rPr>
        <w:t>Usnea</w:t>
      </w:r>
      <w:r w:rsidR="00933836" w:rsidRPr="009103EC">
        <w:t xml:space="preserve"> species from Western Ghats and we have assessed the current status of all the species mention in the report. Based on our filed survey </w:t>
      </w:r>
      <w:r w:rsidR="00933836" w:rsidRPr="009103EC">
        <w:rPr>
          <w:i/>
        </w:rPr>
        <w:t>Usnea</w:t>
      </w:r>
      <w:r w:rsidR="00933836" w:rsidRPr="009103EC">
        <w:t xml:space="preserve"> species are restricted to mainly unpolluted areas of Western Ghats and more preferably high altitude places. </w:t>
      </w:r>
      <w:r w:rsidR="00933836">
        <w:rPr>
          <w:sz w:val="23"/>
          <w:szCs w:val="23"/>
        </w:rPr>
        <w:t xml:space="preserve">Most of the Species of </w:t>
      </w:r>
      <w:r w:rsidR="00933836">
        <w:rPr>
          <w:i/>
          <w:iCs/>
          <w:sz w:val="23"/>
          <w:szCs w:val="23"/>
        </w:rPr>
        <w:t xml:space="preserve">Usnea </w:t>
      </w:r>
      <w:r w:rsidR="00933836">
        <w:rPr>
          <w:sz w:val="23"/>
          <w:szCs w:val="23"/>
        </w:rPr>
        <w:t xml:space="preserve">(79%) are corticolous, growing on bark of trees or twigs of the branches. Only few species grow on rocks. Majority of </w:t>
      </w:r>
      <w:r w:rsidR="00933836">
        <w:rPr>
          <w:i/>
          <w:iCs/>
          <w:sz w:val="23"/>
          <w:szCs w:val="23"/>
        </w:rPr>
        <w:t xml:space="preserve">Usnea </w:t>
      </w:r>
      <w:r w:rsidR="00933836">
        <w:rPr>
          <w:sz w:val="23"/>
          <w:szCs w:val="23"/>
        </w:rPr>
        <w:t>species prefer lower temperate to upper temperate regions.</w:t>
      </w:r>
      <w:r w:rsidR="00933836" w:rsidRPr="007B5B3A">
        <w:rPr>
          <w:sz w:val="23"/>
          <w:szCs w:val="23"/>
        </w:rPr>
        <w:t xml:space="preserve"> </w:t>
      </w:r>
      <w:r w:rsidR="00933836">
        <w:rPr>
          <w:sz w:val="23"/>
          <w:szCs w:val="23"/>
        </w:rPr>
        <w:t xml:space="preserve">Moist conditions favour the growth of </w:t>
      </w:r>
      <w:r w:rsidR="00933836">
        <w:rPr>
          <w:i/>
          <w:iCs/>
          <w:sz w:val="23"/>
          <w:szCs w:val="23"/>
        </w:rPr>
        <w:t xml:space="preserve">Usnea </w:t>
      </w:r>
      <w:r w:rsidR="00933836">
        <w:rPr>
          <w:sz w:val="23"/>
          <w:szCs w:val="23"/>
        </w:rPr>
        <w:t xml:space="preserve">species (Halonen 2000) therefore majority of species are </w:t>
      </w:r>
      <w:r w:rsidR="00933836">
        <w:rPr>
          <w:sz w:val="23"/>
          <w:szCs w:val="23"/>
        </w:rPr>
        <w:lastRenderedPageBreak/>
        <w:t xml:space="preserve">found abundantly in old–humid forest types. Corticolous species of </w:t>
      </w:r>
      <w:r w:rsidR="00933836">
        <w:rPr>
          <w:i/>
          <w:iCs/>
          <w:sz w:val="23"/>
          <w:szCs w:val="23"/>
        </w:rPr>
        <w:t xml:space="preserve">Usnea </w:t>
      </w:r>
      <w:r w:rsidR="00933836">
        <w:rPr>
          <w:sz w:val="23"/>
          <w:szCs w:val="23"/>
        </w:rPr>
        <w:t xml:space="preserve">grow luxuriantly on </w:t>
      </w:r>
      <w:r w:rsidR="00933836">
        <w:rPr>
          <w:i/>
          <w:iCs/>
          <w:sz w:val="23"/>
          <w:szCs w:val="23"/>
        </w:rPr>
        <w:t xml:space="preserve">Syzigium, Rhododendron </w:t>
      </w:r>
      <w:r w:rsidR="00933836" w:rsidRPr="00B6457A">
        <w:rPr>
          <w:iCs/>
          <w:sz w:val="23"/>
          <w:szCs w:val="23"/>
        </w:rPr>
        <w:t>spp</w:t>
      </w:r>
      <w:r w:rsidR="00933836">
        <w:rPr>
          <w:i/>
          <w:iCs/>
          <w:sz w:val="23"/>
          <w:szCs w:val="23"/>
        </w:rPr>
        <w:t xml:space="preserve">. </w:t>
      </w:r>
      <w:r w:rsidR="00933836" w:rsidRPr="00B6457A">
        <w:rPr>
          <w:iCs/>
          <w:sz w:val="23"/>
          <w:szCs w:val="23"/>
        </w:rPr>
        <w:t>and</w:t>
      </w:r>
      <w:r w:rsidR="00933836">
        <w:rPr>
          <w:i/>
          <w:iCs/>
          <w:sz w:val="23"/>
          <w:szCs w:val="23"/>
        </w:rPr>
        <w:t xml:space="preserve"> Eucalyptus </w:t>
      </w:r>
      <w:r w:rsidR="00933836" w:rsidRPr="00B6457A">
        <w:rPr>
          <w:iCs/>
          <w:sz w:val="23"/>
          <w:szCs w:val="23"/>
        </w:rPr>
        <w:t>spp</w:t>
      </w:r>
      <w:r w:rsidR="00933836">
        <w:rPr>
          <w:i/>
          <w:iCs/>
          <w:sz w:val="23"/>
          <w:szCs w:val="23"/>
        </w:rPr>
        <w:t xml:space="preserve">. </w:t>
      </w:r>
      <w:r w:rsidR="00933836">
        <w:rPr>
          <w:sz w:val="23"/>
          <w:szCs w:val="23"/>
        </w:rPr>
        <w:t xml:space="preserve">The trees twig harbour number of </w:t>
      </w:r>
      <w:r w:rsidR="00933836">
        <w:rPr>
          <w:i/>
          <w:iCs/>
          <w:sz w:val="23"/>
          <w:szCs w:val="23"/>
        </w:rPr>
        <w:t>Usnea</w:t>
      </w:r>
      <w:r w:rsidR="00933836" w:rsidRPr="00B6457A">
        <w:rPr>
          <w:sz w:val="23"/>
          <w:szCs w:val="23"/>
        </w:rPr>
        <w:t xml:space="preserve"> </w:t>
      </w:r>
      <w:r w:rsidR="00933836">
        <w:rPr>
          <w:sz w:val="23"/>
          <w:szCs w:val="23"/>
        </w:rPr>
        <w:t>species.</w:t>
      </w:r>
      <w:r w:rsidR="00933836" w:rsidRPr="007B5B3A">
        <w:rPr>
          <w:sz w:val="23"/>
          <w:szCs w:val="23"/>
        </w:rPr>
        <w:t xml:space="preserve"> </w:t>
      </w:r>
      <w:r w:rsidR="00933836">
        <w:rPr>
          <w:sz w:val="23"/>
          <w:szCs w:val="23"/>
        </w:rPr>
        <w:t xml:space="preserve">Owing to the presence of old–moist forests that provide ideal conditions for growth of </w:t>
      </w:r>
      <w:r w:rsidR="00933836">
        <w:rPr>
          <w:i/>
          <w:iCs/>
          <w:sz w:val="23"/>
          <w:szCs w:val="23"/>
        </w:rPr>
        <w:t xml:space="preserve">Usnea </w:t>
      </w:r>
      <w:r w:rsidR="00933836">
        <w:rPr>
          <w:sz w:val="23"/>
          <w:szCs w:val="23"/>
        </w:rPr>
        <w:t xml:space="preserve">species, the each state has wide diversity of </w:t>
      </w:r>
      <w:r w:rsidR="00933836">
        <w:rPr>
          <w:i/>
          <w:iCs/>
          <w:sz w:val="23"/>
          <w:szCs w:val="23"/>
        </w:rPr>
        <w:t xml:space="preserve">Usnea </w:t>
      </w:r>
      <w:r w:rsidR="00933836">
        <w:rPr>
          <w:sz w:val="23"/>
          <w:szCs w:val="23"/>
        </w:rPr>
        <w:t xml:space="preserve">species. Assessing the current conservation status we found that majority of  the species are found to be occurs Rare in status because of the specific ecological condition and they are mainly threaten by pollution, habitat degradation, illegal harvesting and unmanaged tourism in some high altitude regions. Around 15 species are endemic to Western Ghats and about 5 species are critically endangered and some of the species present statuses we still not get properly because of poor accessibility of the species. Majority of </w:t>
      </w:r>
      <w:r w:rsidR="00933836" w:rsidRPr="008508DD">
        <w:rPr>
          <w:i/>
          <w:sz w:val="23"/>
          <w:szCs w:val="23"/>
        </w:rPr>
        <w:t>Usnea</w:t>
      </w:r>
      <w:r w:rsidR="00933836">
        <w:rPr>
          <w:sz w:val="23"/>
          <w:szCs w:val="23"/>
        </w:rPr>
        <w:t xml:space="preserve"> species required more conservation efforts to improve their current status in the wild and need more conservation study to improve their habitat. </w:t>
      </w:r>
    </w:p>
    <w:sectPr w:rsidR="00933836" w:rsidRPr="00586378" w:rsidSect="00445161">
      <w:pgSz w:w="11906" w:h="16838"/>
      <w:pgMar w:top="1440" w:right="1416"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4990"/>
    <w:multiLevelType w:val="hybridMultilevel"/>
    <w:tmpl w:val="F6908906"/>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150754E7"/>
    <w:multiLevelType w:val="singleLevel"/>
    <w:tmpl w:val="CDDE491A"/>
    <w:lvl w:ilvl="0">
      <w:start w:val="1"/>
      <w:numFmt w:val="decimal"/>
      <w:lvlText w:val="%1."/>
      <w:lvlJc w:val="left"/>
      <w:pPr>
        <w:tabs>
          <w:tab w:val="num" w:pos="720"/>
        </w:tabs>
        <w:ind w:left="720" w:hanging="720"/>
      </w:pPr>
      <w:rPr>
        <w:rFonts w:ascii="Times New Roman" w:hAnsi="Times New Roman" w:cs="Times New Roman" w:hint="default"/>
        <w:b/>
        <w:bCs/>
        <w:sz w:val="24"/>
      </w:rPr>
    </w:lvl>
  </w:abstractNum>
  <w:abstractNum w:abstractNumId="2">
    <w:nsid w:val="47751ABC"/>
    <w:multiLevelType w:val="hybridMultilevel"/>
    <w:tmpl w:val="BB32E57A"/>
    <w:lvl w:ilvl="0" w:tplc="CE4A710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7EB3D75"/>
    <w:multiLevelType w:val="hybridMultilevel"/>
    <w:tmpl w:val="AAFE7A6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291420A"/>
    <w:multiLevelType w:val="hybridMultilevel"/>
    <w:tmpl w:val="F4CA8E8C"/>
    <w:lvl w:ilvl="0" w:tplc="1818CCE0">
      <w:start w:val="1"/>
      <w:numFmt w:val="decimal"/>
      <w:lvlText w:val="%1."/>
      <w:lvlJc w:val="left"/>
      <w:pPr>
        <w:ind w:left="720" w:hanging="360"/>
      </w:pPr>
      <w:rPr>
        <w:rFonts w:ascii="Times New Roman" w:eastAsiaTheme="minorEastAsia" w:hAnsi="Times New Roman"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855786C"/>
    <w:multiLevelType w:val="hybridMultilevel"/>
    <w:tmpl w:val="30B4ED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DF131C4"/>
    <w:multiLevelType w:val="hybridMultilevel"/>
    <w:tmpl w:val="0BA077FA"/>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C40312D"/>
    <w:multiLevelType w:val="hybridMultilevel"/>
    <w:tmpl w:val="4A2A8026"/>
    <w:lvl w:ilvl="0" w:tplc="2B94588C">
      <w:start w:val="1"/>
      <w:numFmt w:val="decimal"/>
      <w:lvlText w:val="%1."/>
      <w:lvlJc w:val="left"/>
      <w:pPr>
        <w:ind w:left="1069" w:hanging="360"/>
      </w:pPr>
      <w:rPr>
        <w:rFonts w:cs="Times New Roman"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8">
    <w:nsid w:val="6FDA4CAA"/>
    <w:multiLevelType w:val="hybridMultilevel"/>
    <w:tmpl w:val="9CD05AC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7A0F542F"/>
    <w:multiLevelType w:val="hybridMultilevel"/>
    <w:tmpl w:val="8F02B1A2"/>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7E375642"/>
    <w:multiLevelType w:val="hybridMultilevel"/>
    <w:tmpl w:val="8D9C36CE"/>
    <w:lvl w:ilvl="0" w:tplc="D994C448">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8"/>
  </w:num>
  <w:num w:numId="3">
    <w:abstractNumId w:val="6"/>
  </w:num>
  <w:num w:numId="4">
    <w:abstractNumId w:val="0"/>
  </w:num>
  <w:num w:numId="5">
    <w:abstractNumId w:val="1"/>
    <w:lvlOverride w:ilvl="0">
      <w:startOverride w:val="1"/>
    </w:lvlOverride>
  </w:num>
  <w:num w:numId="6">
    <w:abstractNumId w:val="9"/>
  </w:num>
  <w:num w:numId="7">
    <w:abstractNumId w:val="10"/>
  </w:num>
  <w:num w:numId="8">
    <w:abstractNumId w:val="3"/>
  </w:num>
  <w:num w:numId="9">
    <w:abstractNumId w:val="2"/>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A710F2"/>
    <w:rsid w:val="000035AE"/>
    <w:rsid w:val="0001645B"/>
    <w:rsid w:val="000420FB"/>
    <w:rsid w:val="00073F20"/>
    <w:rsid w:val="00084D67"/>
    <w:rsid w:val="0011250B"/>
    <w:rsid w:val="00124ABE"/>
    <w:rsid w:val="001434D1"/>
    <w:rsid w:val="00155432"/>
    <w:rsid w:val="00185B7F"/>
    <w:rsid w:val="001B2D93"/>
    <w:rsid w:val="001C4AF9"/>
    <w:rsid w:val="001E5EB4"/>
    <w:rsid w:val="001E6B35"/>
    <w:rsid w:val="001F7708"/>
    <w:rsid w:val="00247E62"/>
    <w:rsid w:val="002500A6"/>
    <w:rsid w:val="00287080"/>
    <w:rsid w:val="002A1969"/>
    <w:rsid w:val="002A2603"/>
    <w:rsid w:val="002A5DF5"/>
    <w:rsid w:val="002C19EB"/>
    <w:rsid w:val="002C7CEF"/>
    <w:rsid w:val="002D72A4"/>
    <w:rsid w:val="002E0303"/>
    <w:rsid w:val="002F0A6E"/>
    <w:rsid w:val="002F4C7A"/>
    <w:rsid w:val="003105D4"/>
    <w:rsid w:val="00330D1B"/>
    <w:rsid w:val="003626CA"/>
    <w:rsid w:val="00375229"/>
    <w:rsid w:val="00375408"/>
    <w:rsid w:val="00384BE5"/>
    <w:rsid w:val="0039730C"/>
    <w:rsid w:val="003A34CA"/>
    <w:rsid w:val="003A3FE7"/>
    <w:rsid w:val="00420B49"/>
    <w:rsid w:val="004323EB"/>
    <w:rsid w:val="00445161"/>
    <w:rsid w:val="00466073"/>
    <w:rsid w:val="0048313F"/>
    <w:rsid w:val="004972D9"/>
    <w:rsid w:val="004A56CC"/>
    <w:rsid w:val="004B0BF6"/>
    <w:rsid w:val="004C433D"/>
    <w:rsid w:val="004F6013"/>
    <w:rsid w:val="00500C3D"/>
    <w:rsid w:val="00504F3F"/>
    <w:rsid w:val="005056CF"/>
    <w:rsid w:val="00506ADC"/>
    <w:rsid w:val="00522122"/>
    <w:rsid w:val="00545443"/>
    <w:rsid w:val="005669AE"/>
    <w:rsid w:val="0057651C"/>
    <w:rsid w:val="00586378"/>
    <w:rsid w:val="00595176"/>
    <w:rsid w:val="0059596E"/>
    <w:rsid w:val="005966B5"/>
    <w:rsid w:val="005B18F1"/>
    <w:rsid w:val="005F1374"/>
    <w:rsid w:val="006443FC"/>
    <w:rsid w:val="0064529D"/>
    <w:rsid w:val="006743A5"/>
    <w:rsid w:val="006A6E2C"/>
    <w:rsid w:val="00740965"/>
    <w:rsid w:val="0074734B"/>
    <w:rsid w:val="007647D7"/>
    <w:rsid w:val="00780555"/>
    <w:rsid w:val="007B5B3A"/>
    <w:rsid w:val="007D4F13"/>
    <w:rsid w:val="007D771A"/>
    <w:rsid w:val="007E164F"/>
    <w:rsid w:val="00805535"/>
    <w:rsid w:val="00825DFD"/>
    <w:rsid w:val="0084288B"/>
    <w:rsid w:val="00872E46"/>
    <w:rsid w:val="00883CFD"/>
    <w:rsid w:val="008E5D55"/>
    <w:rsid w:val="00916DF0"/>
    <w:rsid w:val="00933699"/>
    <w:rsid w:val="00933836"/>
    <w:rsid w:val="00951ED3"/>
    <w:rsid w:val="00954AFA"/>
    <w:rsid w:val="009604A1"/>
    <w:rsid w:val="00967AED"/>
    <w:rsid w:val="00975936"/>
    <w:rsid w:val="009A1C3B"/>
    <w:rsid w:val="009B42EE"/>
    <w:rsid w:val="009D2E03"/>
    <w:rsid w:val="009E41A9"/>
    <w:rsid w:val="00A0115E"/>
    <w:rsid w:val="00A0290A"/>
    <w:rsid w:val="00A340D5"/>
    <w:rsid w:val="00A34CCF"/>
    <w:rsid w:val="00A6043D"/>
    <w:rsid w:val="00A60E7E"/>
    <w:rsid w:val="00A710F2"/>
    <w:rsid w:val="00A74F01"/>
    <w:rsid w:val="00A83EB4"/>
    <w:rsid w:val="00A97708"/>
    <w:rsid w:val="00AA78EE"/>
    <w:rsid w:val="00AC362C"/>
    <w:rsid w:val="00B014CB"/>
    <w:rsid w:val="00B25003"/>
    <w:rsid w:val="00B5454D"/>
    <w:rsid w:val="00B6457A"/>
    <w:rsid w:val="00B651D2"/>
    <w:rsid w:val="00B70600"/>
    <w:rsid w:val="00B903B9"/>
    <w:rsid w:val="00B97B04"/>
    <w:rsid w:val="00BA1264"/>
    <w:rsid w:val="00BA4776"/>
    <w:rsid w:val="00BD457D"/>
    <w:rsid w:val="00BF2CE0"/>
    <w:rsid w:val="00C223CD"/>
    <w:rsid w:val="00C25064"/>
    <w:rsid w:val="00C50211"/>
    <w:rsid w:val="00C54568"/>
    <w:rsid w:val="00C611DA"/>
    <w:rsid w:val="00CB30B4"/>
    <w:rsid w:val="00CC4C66"/>
    <w:rsid w:val="00CE1DD1"/>
    <w:rsid w:val="00D04F18"/>
    <w:rsid w:val="00D11296"/>
    <w:rsid w:val="00D13A4A"/>
    <w:rsid w:val="00D35FB4"/>
    <w:rsid w:val="00D73D02"/>
    <w:rsid w:val="00D84624"/>
    <w:rsid w:val="00DA6208"/>
    <w:rsid w:val="00DC32EA"/>
    <w:rsid w:val="00DD36B5"/>
    <w:rsid w:val="00E5147A"/>
    <w:rsid w:val="00E70CDB"/>
    <w:rsid w:val="00E715E5"/>
    <w:rsid w:val="00EB6253"/>
    <w:rsid w:val="00EC1738"/>
    <w:rsid w:val="00ED6CC9"/>
    <w:rsid w:val="00F011E3"/>
    <w:rsid w:val="00F01EEB"/>
    <w:rsid w:val="00F0539C"/>
    <w:rsid w:val="00F1294E"/>
    <w:rsid w:val="00F26971"/>
    <w:rsid w:val="00F54125"/>
    <w:rsid w:val="00F90B0B"/>
    <w:rsid w:val="00FB05D3"/>
    <w:rsid w:val="00FB0F8C"/>
    <w:rsid w:val="00FC6C95"/>
    <w:rsid w:val="00FD579B"/>
    <w:rsid w:val="00FD77E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E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10F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rsid w:val="002F0A6E"/>
    <w:rPr>
      <w:rFonts w:ascii="Times New Roman" w:hAnsi="Times New Roman" w:cs="Times New Roman"/>
      <w:sz w:val="24"/>
      <w:szCs w:val="24"/>
      <w:lang w:val="en-US" w:eastAsia="en-US"/>
    </w:rPr>
  </w:style>
  <w:style w:type="table" w:styleId="TableGrid">
    <w:name w:val="Table Grid"/>
    <w:basedOn w:val="TableNormal"/>
    <w:uiPriority w:val="59"/>
    <w:rsid w:val="002F0A6E"/>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F0A6E"/>
    <w:pPr>
      <w:ind w:left="720"/>
    </w:pPr>
    <w:rPr>
      <w:lang w:val="en-US" w:eastAsia="en-US"/>
    </w:rPr>
  </w:style>
  <w:style w:type="character" w:styleId="Hyperlink">
    <w:name w:val="Hyperlink"/>
    <w:basedOn w:val="DefaultParagraphFont"/>
    <w:semiHidden/>
    <w:unhideWhenUsed/>
    <w:rsid w:val="002F0A6E"/>
    <w:rPr>
      <w:rFonts w:cs="Times New Roman"/>
      <w:color w:val="0000FF"/>
      <w:u w:val="single"/>
    </w:rPr>
  </w:style>
  <w:style w:type="paragraph" w:customStyle="1" w:styleId="xl63">
    <w:name w:val="xl63"/>
    <w:basedOn w:val="Normal"/>
    <w:rsid w:val="002F0A6E"/>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hAnsi="Times New Roman" w:cs="Times New Roman"/>
      <w:sz w:val="20"/>
      <w:szCs w:val="20"/>
    </w:rPr>
  </w:style>
  <w:style w:type="paragraph" w:customStyle="1" w:styleId="xl64">
    <w:name w:val="xl64"/>
    <w:basedOn w:val="Normal"/>
    <w:rsid w:val="002F0A6E"/>
    <w:pPr>
      <w:pBdr>
        <w:bottom w:val="single" w:sz="8" w:space="0" w:color="000000"/>
        <w:right w:val="single" w:sz="8" w:space="0" w:color="000000"/>
      </w:pBdr>
      <w:spacing w:before="100" w:beforeAutospacing="1" w:after="100" w:afterAutospacing="1" w:line="240" w:lineRule="auto"/>
      <w:textAlignment w:val="top"/>
    </w:pPr>
    <w:rPr>
      <w:rFonts w:ascii="Times New Roman" w:hAnsi="Times New Roman" w:cs="Times New Roman"/>
      <w:sz w:val="20"/>
      <w:szCs w:val="20"/>
    </w:rPr>
  </w:style>
  <w:style w:type="paragraph" w:customStyle="1" w:styleId="xl65">
    <w:name w:val="xl65"/>
    <w:basedOn w:val="Normal"/>
    <w:rsid w:val="002F0A6E"/>
    <w:pPr>
      <w:pBdr>
        <w:bottom w:val="single" w:sz="8" w:space="0" w:color="000000"/>
        <w:right w:val="single" w:sz="8" w:space="0" w:color="000000"/>
      </w:pBdr>
      <w:spacing w:before="100" w:beforeAutospacing="1" w:after="100" w:afterAutospacing="1" w:line="240" w:lineRule="auto"/>
      <w:textAlignment w:val="top"/>
    </w:pPr>
    <w:rPr>
      <w:rFonts w:ascii="Times New Roman" w:hAnsi="Times New Roman" w:cs="Times New Roman"/>
      <w:sz w:val="20"/>
      <w:szCs w:val="20"/>
    </w:rPr>
  </w:style>
  <w:style w:type="paragraph" w:customStyle="1" w:styleId="xl66">
    <w:name w:val="xl66"/>
    <w:basedOn w:val="Normal"/>
    <w:rsid w:val="002F0A6E"/>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hAnsi="Times New Roman" w:cs="Times New Roman"/>
      <w:sz w:val="20"/>
      <w:szCs w:val="20"/>
    </w:rPr>
  </w:style>
  <w:style w:type="paragraph" w:customStyle="1" w:styleId="xl67">
    <w:name w:val="xl67"/>
    <w:basedOn w:val="Normal"/>
    <w:rsid w:val="002F0A6E"/>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hAnsi="Times New Roman" w:cs="Times New Roman"/>
      <w:sz w:val="20"/>
      <w:szCs w:val="20"/>
    </w:rPr>
  </w:style>
  <w:style w:type="paragraph" w:customStyle="1" w:styleId="xl68">
    <w:name w:val="xl68"/>
    <w:basedOn w:val="Normal"/>
    <w:rsid w:val="002F0A6E"/>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D1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A4A"/>
    <w:rPr>
      <w:rFonts w:ascii="Tahoma" w:hAnsi="Tahoma" w:cs="Tahoma"/>
      <w:sz w:val="16"/>
      <w:szCs w:val="16"/>
    </w:rPr>
  </w:style>
  <w:style w:type="paragraph" w:styleId="BodyText">
    <w:name w:val="Body Text"/>
    <w:basedOn w:val="Normal"/>
    <w:link w:val="BodyTextChar"/>
    <w:rsid w:val="001B2D93"/>
    <w:pPr>
      <w:spacing w:after="0" w:line="360" w:lineRule="auto"/>
      <w:jc w:val="both"/>
    </w:pPr>
    <w:rPr>
      <w:rFonts w:ascii="Times New Roman" w:eastAsia="Times New Roman" w:hAnsi="Times New Roman" w:cs="Times New Roman"/>
      <w:sz w:val="26"/>
      <w:szCs w:val="20"/>
      <w:lang w:val="en-US" w:eastAsia="en-US"/>
    </w:rPr>
  </w:style>
  <w:style w:type="character" w:customStyle="1" w:styleId="BodyTextChar">
    <w:name w:val="Body Text Char"/>
    <w:basedOn w:val="DefaultParagraphFont"/>
    <w:link w:val="BodyText"/>
    <w:rsid w:val="001B2D93"/>
    <w:rPr>
      <w:rFonts w:ascii="Times New Roman" w:eastAsia="Times New Roman" w:hAnsi="Times New Roman" w:cs="Times New Roman"/>
      <w:sz w:val="26"/>
      <w:szCs w:val="20"/>
      <w:lang w:val="en-US" w:eastAsia="en-US"/>
    </w:rPr>
  </w:style>
  <w:style w:type="character" w:customStyle="1" w:styleId="nlmyear">
    <w:name w:val="nlm_year"/>
    <w:basedOn w:val="DefaultParagraphFont"/>
    <w:rsid w:val="007D4F13"/>
  </w:style>
  <w:style w:type="character" w:customStyle="1" w:styleId="nlmarticle-title">
    <w:name w:val="nlm_article-title"/>
    <w:basedOn w:val="DefaultParagraphFont"/>
    <w:rsid w:val="007D4F13"/>
  </w:style>
  <w:style w:type="character" w:customStyle="1" w:styleId="citationsource-journal1">
    <w:name w:val="citation_source-journal1"/>
    <w:basedOn w:val="DefaultParagraphFont"/>
    <w:rsid w:val="007D4F13"/>
    <w:rPr>
      <w:i/>
      <w:iCs/>
    </w:rPr>
  </w:style>
  <w:style w:type="character" w:customStyle="1" w:styleId="nlmfpage">
    <w:name w:val="nlm_fpage"/>
    <w:basedOn w:val="DefaultParagraphFont"/>
    <w:rsid w:val="007D4F13"/>
  </w:style>
  <w:style w:type="character" w:customStyle="1" w:styleId="nlmlpage">
    <w:name w:val="nlm_lpage"/>
    <w:basedOn w:val="DefaultParagraphFont"/>
    <w:rsid w:val="007D4F13"/>
  </w:style>
  <w:style w:type="character" w:styleId="HTMLCite">
    <w:name w:val="HTML Cite"/>
    <w:basedOn w:val="DefaultParagraphFont"/>
    <w:uiPriority w:val="99"/>
    <w:semiHidden/>
    <w:unhideWhenUsed/>
    <w:rsid w:val="007D4F13"/>
    <w:rPr>
      <w:i/>
      <w:iCs/>
    </w:rPr>
  </w:style>
  <w:style w:type="paragraph" w:styleId="BodyTextIndent">
    <w:name w:val="Body Text Indent"/>
    <w:basedOn w:val="Normal"/>
    <w:link w:val="BodyTextIndentChar"/>
    <w:uiPriority w:val="99"/>
    <w:semiHidden/>
    <w:unhideWhenUsed/>
    <w:rsid w:val="0057651C"/>
    <w:pPr>
      <w:spacing w:after="120" w:line="360" w:lineRule="auto"/>
      <w:ind w:left="283" w:right="4797"/>
    </w:pPr>
    <w:rPr>
      <w:rFonts w:eastAsiaTheme="minorHAnsi"/>
      <w:lang w:eastAsia="en-US"/>
    </w:rPr>
  </w:style>
  <w:style w:type="character" w:customStyle="1" w:styleId="BodyTextIndentChar">
    <w:name w:val="Body Text Indent Char"/>
    <w:basedOn w:val="DefaultParagraphFont"/>
    <w:link w:val="BodyTextIndent"/>
    <w:uiPriority w:val="99"/>
    <w:semiHidden/>
    <w:rsid w:val="0057651C"/>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www" TargetMode="Externa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neha\Desktop\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neha\Desktop\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ST%20Project\serb%20formats\graph%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roundedCorners val="1"/>
  <c:chart>
    <c:plotArea>
      <c:layout/>
      <c:pieChart>
        <c:varyColors val="1"/>
        <c:ser>
          <c:idx val="0"/>
          <c:order val="0"/>
          <c:cat>
            <c:strRef>
              <c:f>Sheet1!$A$1:$A$17</c:f>
              <c:strCache>
                <c:ptCount val="17"/>
                <c:pt idx="0">
                  <c:v>Usnic acid</c:v>
                </c:pt>
                <c:pt idx="1">
                  <c:v>stictic acid</c:v>
                </c:pt>
                <c:pt idx="2">
                  <c:v>Constictic acid</c:v>
                </c:pt>
                <c:pt idx="3">
                  <c:v>Barbatic acid</c:v>
                </c:pt>
                <c:pt idx="4">
                  <c:v>Norstictic acid</c:v>
                </c:pt>
                <c:pt idx="5">
                  <c:v>Galbinic acid</c:v>
                </c:pt>
                <c:pt idx="6">
                  <c:v>Salazinic acid</c:v>
                </c:pt>
                <c:pt idx="7">
                  <c:v>Protocetraric acid</c:v>
                </c:pt>
                <c:pt idx="8">
                  <c:v>Psoromic acid</c:v>
                </c:pt>
                <c:pt idx="9">
                  <c:v>2-O-demethyl-psoromic acid</c:v>
                </c:pt>
                <c:pt idx="10">
                  <c:v>Fumarprotocetraric acid</c:v>
                </c:pt>
                <c:pt idx="11">
                  <c:v>Tartaric acid</c:v>
                </c:pt>
                <c:pt idx="12">
                  <c:v>Diffractic acid</c:v>
                </c:pt>
                <c:pt idx="13">
                  <c:v>Pictic acid complex</c:v>
                </c:pt>
                <c:pt idx="14">
                  <c:v>Persomic acid</c:v>
                </c:pt>
                <c:pt idx="15">
                  <c:v>Stictic menegazziaic acid</c:v>
                </c:pt>
                <c:pt idx="16">
                  <c:v>Crypto stictic</c:v>
                </c:pt>
              </c:strCache>
            </c:strRef>
          </c:cat>
          <c:val>
            <c:numRef>
              <c:f>Sheet1!$B$1:$B$17</c:f>
              <c:numCache>
                <c:formatCode>General</c:formatCode>
                <c:ptCount val="17"/>
                <c:pt idx="0">
                  <c:v>38</c:v>
                </c:pt>
                <c:pt idx="1">
                  <c:v>12</c:v>
                </c:pt>
                <c:pt idx="2">
                  <c:v>2</c:v>
                </c:pt>
                <c:pt idx="3">
                  <c:v>7</c:v>
                </c:pt>
                <c:pt idx="4">
                  <c:v>9</c:v>
                </c:pt>
                <c:pt idx="5">
                  <c:v>3</c:v>
                </c:pt>
                <c:pt idx="6">
                  <c:v>10</c:v>
                </c:pt>
                <c:pt idx="7">
                  <c:v>3</c:v>
                </c:pt>
                <c:pt idx="8">
                  <c:v>2</c:v>
                </c:pt>
                <c:pt idx="9">
                  <c:v>1</c:v>
                </c:pt>
                <c:pt idx="10">
                  <c:v>1</c:v>
                </c:pt>
                <c:pt idx="11">
                  <c:v>1</c:v>
                </c:pt>
                <c:pt idx="12">
                  <c:v>1</c:v>
                </c:pt>
                <c:pt idx="13">
                  <c:v>1</c:v>
                </c:pt>
                <c:pt idx="14">
                  <c:v>1</c:v>
                </c:pt>
                <c:pt idx="15">
                  <c:v>1</c:v>
                </c:pt>
                <c:pt idx="16">
                  <c:v>1</c:v>
                </c:pt>
              </c:numCache>
            </c:numRef>
          </c:val>
        </c:ser>
        <c:firstSliceAng val="0"/>
      </c:pieChart>
    </c:plotArea>
    <c:legend>
      <c:legendPos val="r"/>
      <c:layout>
        <c:manualLayout>
          <c:xMode val="edge"/>
          <c:yMode val="edge"/>
          <c:x val="0.74969444268703289"/>
          <c:y val="9.5711206004299706E-2"/>
          <c:w val="0.25030555731298032"/>
          <c:h val="0.77335745522854071"/>
        </c:manualLayout>
      </c:layout>
      <c:txPr>
        <a:bodyPr/>
        <a:lstStyle/>
        <a:p>
          <a:pPr>
            <a:defRPr lang="en-IN"/>
          </a:pPr>
          <a:endParaRPr lang="en-U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roundedCorners val="1"/>
  <c:chart>
    <c:autoTitleDeleted val="1"/>
    <c:view3D>
      <c:rAngAx val="1"/>
    </c:view3D>
    <c:plotArea>
      <c:layout>
        <c:manualLayout>
          <c:layoutTarget val="inner"/>
          <c:xMode val="edge"/>
          <c:yMode val="edge"/>
          <c:x val="6.6783947718606101E-2"/>
          <c:y val="1.6135086537002213E-2"/>
          <c:w val="0.89248653659032151"/>
          <c:h val="0.83188527271028334"/>
        </c:manualLayout>
      </c:layout>
      <c:bar3DChart>
        <c:barDir val="col"/>
        <c:grouping val="clustered"/>
        <c:ser>
          <c:idx val="0"/>
          <c:order val="0"/>
          <c:tx>
            <c:strRef>
              <c:f>Sheet1!$E$79</c:f>
              <c:strCache>
                <c:ptCount val="1"/>
                <c:pt idx="0">
                  <c:v>Number of Lichens</c:v>
                </c:pt>
              </c:strCache>
            </c:strRef>
          </c:tx>
          <c:cat>
            <c:strRef>
              <c:f>Sheet1!$D$80:$D$85</c:f>
              <c:strCache>
                <c:ptCount val="6"/>
                <c:pt idx="0">
                  <c:v>0-500</c:v>
                </c:pt>
                <c:pt idx="1">
                  <c:v>500-1000</c:v>
                </c:pt>
                <c:pt idx="2">
                  <c:v>1000-1500</c:v>
                </c:pt>
                <c:pt idx="3">
                  <c:v>1500-2000</c:v>
                </c:pt>
                <c:pt idx="4">
                  <c:v>2000-2500</c:v>
                </c:pt>
                <c:pt idx="5">
                  <c:v>2500-3000</c:v>
                </c:pt>
              </c:strCache>
            </c:strRef>
          </c:cat>
          <c:val>
            <c:numRef>
              <c:f>Sheet1!$E$80:$E$85</c:f>
              <c:numCache>
                <c:formatCode>General</c:formatCode>
                <c:ptCount val="6"/>
                <c:pt idx="0">
                  <c:v>0</c:v>
                </c:pt>
                <c:pt idx="1">
                  <c:v>2</c:v>
                </c:pt>
                <c:pt idx="2">
                  <c:v>5</c:v>
                </c:pt>
                <c:pt idx="3">
                  <c:v>9</c:v>
                </c:pt>
                <c:pt idx="4">
                  <c:v>15</c:v>
                </c:pt>
                <c:pt idx="5">
                  <c:v>7</c:v>
                </c:pt>
              </c:numCache>
            </c:numRef>
          </c:val>
        </c:ser>
        <c:shape val="box"/>
        <c:axId val="47264512"/>
        <c:axId val="47266048"/>
        <c:axId val="0"/>
      </c:bar3DChart>
      <c:catAx>
        <c:axId val="47264512"/>
        <c:scaling>
          <c:orientation val="minMax"/>
        </c:scaling>
        <c:axPos val="b"/>
        <c:tickLblPos val="nextTo"/>
        <c:txPr>
          <a:bodyPr/>
          <a:lstStyle/>
          <a:p>
            <a:pPr>
              <a:defRPr lang="en-US"/>
            </a:pPr>
            <a:endParaRPr lang="en-US"/>
          </a:p>
        </c:txPr>
        <c:crossAx val="47266048"/>
        <c:crosses val="autoZero"/>
        <c:auto val="1"/>
        <c:lblAlgn val="ctr"/>
        <c:lblOffset val="100"/>
      </c:catAx>
      <c:valAx>
        <c:axId val="47266048"/>
        <c:scaling>
          <c:orientation val="minMax"/>
        </c:scaling>
        <c:axPos val="l"/>
        <c:numFmt formatCode="General" sourceLinked="1"/>
        <c:tickLblPos val="nextTo"/>
        <c:txPr>
          <a:bodyPr/>
          <a:lstStyle/>
          <a:p>
            <a:pPr>
              <a:defRPr lang="en-US"/>
            </a:pPr>
            <a:endParaRPr lang="en-US"/>
          </a:p>
        </c:txPr>
        <c:crossAx val="472645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roundedCorners val="1"/>
  <c:style val="1"/>
  <c:chart>
    <c:autoTitleDeleted val="1"/>
    <c:plotArea>
      <c:layout/>
      <c:pieChart>
        <c:varyColors val="1"/>
        <c:ser>
          <c:idx val="0"/>
          <c:order val="0"/>
          <c:tx>
            <c:strRef>
              <c:f>Sheet1!$B$5</c:f>
              <c:strCache>
                <c:ptCount val="1"/>
                <c:pt idx="0">
                  <c:v>No. of Species</c:v>
                </c:pt>
              </c:strCache>
            </c:strRef>
          </c:tx>
          <c:cat>
            <c:strRef>
              <c:f>Sheet1!$A$6:$A$9</c:f>
              <c:strCache>
                <c:ptCount val="4"/>
                <c:pt idx="0">
                  <c:v>Corticolous</c:v>
                </c:pt>
                <c:pt idx="1">
                  <c:v>Ramicolous</c:v>
                </c:pt>
                <c:pt idx="2">
                  <c:v>Saxicolous</c:v>
                </c:pt>
                <c:pt idx="3">
                  <c:v>Tericolous</c:v>
                </c:pt>
              </c:strCache>
            </c:strRef>
          </c:cat>
          <c:val>
            <c:numRef>
              <c:f>Sheet1!$B$6:$B$9</c:f>
              <c:numCache>
                <c:formatCode>General</c:formatCode>
                <c:ptCount val="4"/>
                <c:pt idx="0">
                  <c:v>27</c:v>
                </c:pt>
                <c:pt idx="1">
                  <c:v>7</c:v>
                </c:pt>
                <c:pt idx="2">
                  <c:v>3</c:v>
                </c:pt>
                <c:pt idx="3">
                  <c:v>1</c:v>
                </c:pt>
              </c:numCache>
            </c:numRef>
          </c:val>
        </c:ser>
        <c:firstSliceAng val="0"/>
      </c:pieChart>
    </c:plotArea>
    <c:legend>
      <c:legendPos val="r"/>
      <c:layout>
        <c:manualLayout>
          <c:xMode val="edge"/>
          <c:yMode val="edge"/>
          <c:x val="0.74241797900261741"/>
          <c:y val="0.3233063575386475"/>
          <c:w val="0.23813757655293094"/>
          <c:h val="0.44597987751531087"/>
        </c:manualLayout>
      </c:layout>
      <c:txPr>
        <a:bodyPr/>
        <a:lstStyle/>
        <a:p>
          <a:pPr>
            <a:defRPr lang="en-US"/>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1216</TotalTime>
  <Pages>26</Pages>
  <Words>4899</Words>
  <Characters>27925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Vinayaka</dc:creator>
  <cp:lastModifiedBy>Vinayaka</cp:lastModifiedBy>
  <cp:revision>9</cp:revision>
  <cp:lastPrinted>2017-05-12T04:21:00Z</cp:lastPrinted>
  <dcterms:created xsi:type="dcterms:W3CDTF">2017-03-23T16:35:00Z</dcterms:created>
  <dcterms:modified xsi:type="dcterms:W3CDTF">2018-11-12T11:42:00Z</dcterms:modified>
</cp:coreProperties>
</file>