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65" w:rsidRPr="00B66F65" w:rsidRDefault="00E75988" w:rsidP="00B66F65">
      <w:pPr>
        <w:jc w:val="center"/>
      </w:pPr>
      <w:r>
        <w:t>L</w:t>
      </w:r>
      <w:r w:rsidRPr="00B66F65">
        <w:t xml:space="preserve">ist of publications produced </w:t>
      </w:r>
      <w:r>
        <w:t>using</w:t>
      </w:r>
      <w:bookmarkStart w:id="0" w:name="_GoBack"/>
      <w:bookmarkEnd w:id="0"/>
      <w:r w:rsidRPr="00B66F65">
        <w:t xml:space="preserve"> data collected during this project</w:t>
      </w:r>
    </w:p>
    <w:p w:rsidR="00B66F65" w:rsidRDefault="00B66F65" w:rsidP="00B66F65"/>
    <w:p w:rsidR="00B66F65" w:rsidRP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b/>
        </w:rPr>
      </w:pPr>
      <w:r w:rsidRPr="00B66F65">
        <w:rPr>
          <w:b/>
        </w:rPr>
        <w:t>Direct output: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</w:pPr>
      <w:r w:rsidRPr="00B66F65">
        <w:t xml:space="preserve">Gonçalves, D.V., Álvares, F., Brito, J.C., 2013. </w:t>
      </w:r>
      <w:r w:rsidRPr="00B66F65">
        <w:rPr>
          <w:b/>
        </w:rPr>
        <w:t>Data on the distribution of herpetofauna of southern Niger with comments on Termit &amp; Tin Toumma National Nature Reserve</w:t>
      </w:r>
      <w:r>
        <w:t xml:space="preserve"> 24, 74–79.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</w:pPr>
    </w:p>
    <w:p w:rsidR="00B66F65" w:rsidRP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b/>
        </w:rPr>
      </w:pPr>
      <w:r w:rsidRPr="00B66F65">
        <w:rPr>
          <w:b/>
        </w:rPr>
        <w:t>Indirect outputs: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</w:pPr>
      <w:r>
        <w:t xml:space="preserve">Brito, J.C., Durant, S.M., Pettorelli, N., Newby, J., Canney, S., Algadafi, W., Rabeil, T., Crochet, P.-A., Pleguezuelos, J.M., Wacher, T., de Smet, K., Gonçalves, D.V., da Silva, M.J.F., Martínez-Freiría, F., Abáigar, T., Campos, J.C., Comizzoli, P., Fahd, S., Fellous, A., Garba, H.H.M., Hamidou, D., Harouna, A., Hatcha, M.H., Nagy, A., Silva, T.L., Sow, A.S., Vale, C.G., Boratyński, Z., Rebelo, H., Carvalho, S.B., 2018. </w:t>
      </w:r>
      <w:r w:rsidRPr="00B66F65">
        <w:rPr>
          <w:b/>
        </w:rPr>
        <w:t>Armed conflicts and wildlife decline: Challenges and recommendations for effective conservation policy in the Sahara-Sahel</w:t>
      </w:r>
      <w:r>
        <w:t>. Conserv. Lett. 11, e12446. doi:10.1111/conl.12446</w:t>
      </w:r>
    </w:p>
    <w:p w:rsidR="00B66F65" w:rsidRPr="00E75988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lang w:val="pt-PT"/>
        </w:rPr>
      </w:pPr>
      <w:r>
        <w:t xml:space="preserve">Brito, J.C., Godinho, R., Martínez-Freiría, F., Pleguezuelos, J.M., Rebelo, H., Santos, X., Vale, C.G., Velo-Antón, G., Boratyński, Z., Carvalho, S.B., Ferreira, S., Gonçalves, D. V., Silva, T.L., Tarroso, P., Campos, J.C., Leite, J. V., Nogueira, J., Álvares, F., Sillero, N., Sow, A.S., Fahd, S., Crochet, P.A., Carranza, S., 2014. </w:t>
      </w:r>
      <w:r w:rsidRPr="00B66F65">
        <w:rPr>
          <w:b/>
        </w:rPr>
        <w:t xml:space="preserve">Unravelling biodiversity, evolution and threats to conservation in the </w:t>
      </w:r>
      <w:r>
        <w:rPr>
          <w:b/>
        </w:rPr>
        <w:t>S</w:t>
      </w:r>
      <w:r w:rsidRPr="00B66F65">
        <w:rPr>
          <w:b/>
        </w:rPr>
        <w:t>ahara-</w:t>
      </w:r>
      <w:r>
        <w:rPr>
          <w:b/>
        </w:rPr>
        <w:t>S</w:t>
      </w:r>
      <w:r w:rsidRPr="00B66F65">
        <w:rPr>
          <w:b/>
        </w:rPr>
        <w:t>ahel</w:t>
      </w:r>
      <w:r>
        <w:t xml:space="preserve">. </w:t>
      </w:r>
      <w:r w:rsidRPr="00E75988">
        <w:rPr>
          <w:lang w:val="pt-PT"/>
        </w:rPr>
        <w:t>Biol. Rev. 89, 215–231. doi:10.1111/brv.12049</w:t>
      </w:r>
    </w:p>
    <w:p w:rsidR="00B66F65" w:rsidRP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lang w:val="pt-PT"/>
        </w:rPr>
      </w:pPr>
      <w:r w:rsidRPr="00B66F65">
        <w:rPr>
          <w:lang w:val="pt-PT"/>
        </w:rPr>
        <w:t xml:space="preserve">Brito, J.C., Tarroso, P., Vale, C.G., Martínez-Freiría, F., Boratyński, Z., Campos, J.C., Ferreira, S., Godinho, R., Gonçalves, D. V., Leite, J. V., Lima, V.O., Pereira, P., Santos, X., da Silva, M.J.F., Silva, T.L., Velo-Antón, G., Veríssimo, J., Crochet, P.A., Pleguezuelos, J.M., Carvalho, S.B., 2016. </w:t>
      </w:r>
      <w:r>
        <w:t xml:space="preserve">Conservation Biogeography of the Sahara-Sahel: </w:t>
      </w:r>
      <w:r w:rsidRPr="00B66F65">
        <w:rPr>
          <w:b/>
        </w:rPr>
        <w:t>Additional protected areas are needed to secure unique biodiversity</w:t>
      </w:r>
      <w:r>
        <w:t xml:space="preserve">. </w:t>
      </w:r>
      <w:r w:rsidRPr="00B66F65">
        <w:rPr>
          <w:lang w:val="pt-PT"/>
        </w:rPr>
        <w:t>Divers. Distrib. 22, 371–384. doi:10.1111/ddi.12416</w:t>
      </w:r>
    </w:p>
    <w:p w:rsidR="00B66F65" w:rsidRP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  <w:rPr>
          <w:lang w:val="pt-PT"/>
        </w:rPr>
      </w:pPr>
      <w:r w:rsidRPr="00B66F65">
        <w:rPr>
          <w:lang w:val="pt-PT"/>
        </w:rPr>
        <w:t xml:space="preserve">Gonçalves, D.V., Martínez-Freiría, F., Crochet, P.-A., Geniez, P., Carranza, S., Brito, J.C., 2018. </w:t>
      </w:r>
      <w:r w:rsidRPr="00B66F65">
        <w:rPr>
          <w:b/>
        </w:rPr>
        <w:t xml:space="preserve">The role of climatic cycles and trans-Saharan migration corridors in species diversification: Biogeography of </w:t>
      </w:r>
      <w:r w:rsidRPr="00B66F65">
        <w:rPr>
          <w:b/>
          <w:i/>
        </w:rPr>
        <w:t>Psammophis schokari</w:t>
      </w:r>
      <w:r w:rsidRPr="00B66F65">
        <w:rPr>
          <w:b/>
        </w:rPr>
        <w:t xml:space="preserve"> group in North Africa</w:t>
      </w:r>
      <w:r>
        <w:t xml:space="preserve">. </w:t>
      </w:r>
      <w:r w:rsidRPr="00B66F65">
        <w:rPr>
          <w:lang w:val="pt-PT"/>
        </w:rPr>
        <w:t>Mol. Phylogenet. Evol. 118, 64–74. doi:10.1016/j.ympev.2017.09.009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</w:pPr>
      <w:r w:rsidRPr="00B66F65">
        <w:rPr>
          <w:lang w:val="pt-PT"/>
        </w:rPr>
        <w:t xml:space="preserve">Gonçalves, D. V, Pereira, P., Velo-Antón, G., Harris, D.J., Carranza, S., Brito, J.C., 2018. </w:t>
      </w:r>
      <w:r w:rsidRPr="00B66F65">
        <w:rPr>
          <w:b/>
        </w:rPr>
        <w:t xml:space="preserve">Assessing the role of aridity-induced vicariance and ecological divergence in species diversification in North-West Africa using </w:t>
      </w:r>
      <w:r w:rsidRPr="00B66F65">
        <w:rPr>
          <w:b/>
          <w:i/>
        </w:rPr>
        <w:t>Agama</w:t>
      </w:r>
      <w:r w:rsidRPr="00B66F65">
        <w:rPr>
          <w:b/>
        </w:rPr>
        <w:t xml:space="preserve"> lizards</w:t>
      </w:r>
      <w:r>
        <w:t>. Biol. J. Linn. Soc. 124, 363–380. doi:10.1093/biolinnean/bly055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  <w:ind w:left="426" w:hanging="426"/>
      </w:pPr>
      <w:r>
        <w:t xml:space="preserve">Leite, J.V., Álvares, F., Velo-Antón, G., Brito, J.C., Godinho, R., 2015. </w:t>
      </w:r>
      <w:r w:rsidRPr="00B66F65">
        <w:rPr>
          <w:b/>
        </w:rPr>
        <w:t xml:space="preserve">Differentiation of North African foxes and population genetic dynamics in the desert—insights into the evolutionary history of two sister taxa, </w:t>
      </w:r>
      <w:r w:rsidRPr="00B66F65">
        <w:rPr>
          <w:b/>
          <w:i/>
        </w:rPr>
        <w:t>Vulpes rueppellii</w:t>
      </w:r>
      <w:r w:rsidRPr="00B66F65">
        <w:rPr>
          <w:b/>
        </w:rPr>
        <w:t xml:space="preserve"> and </w:t>
      </w:r>
      <w:r w:rsidRPr="00B66F65">
        <w:rPr>
          <w:b/>
          <w:i/>
        </w:rPr>
        <w:t>Vulpes vulpes</w:t>
      </w:r>
      <w:r>
        <w:t>. Org. Divers. Evol. 15, 731–745. doi:10.1007/s13127-015-0232-8</w:t>
      </w:r>
    </w:p>
    <w:p w:rsidR="00B66F65" w:rsidRDefault="00B66F65" w:rsidP="00B66F65">
      <w:pPr>
        <w:widowControl w:val="0"/>
        <w:autoSpaceDE w:val="0"/>
        <w:autoSpaceDN w:val="0"/>
        <w:adjustRightInd w:val="0"/>
        <w:spacing w:line="240" w:lineRule="auto"/>
      </w:pPr>
    </w:p>
    <w:p w:rsidR="00B66F65" w:rsidRPr="00B66F65" w:rsidRDefault="00B66F65" w:rsidP="00B66F65"/>
    <w:sectPr w:rsidR="00B66F65" w:rsidRPr="00B66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0001"/>
    <w:multiLevelType w:val="multilevel"/>
    <w:tmpl w:val="310A9560"/>
    <w:lvl w:ilvl="0">
      <w:start w:val="1"/>
      <w:numFmt w:val="decimal"/>
      <w:pStyle w:val="Thesis1"/>
      <w:lvlText w:val="%1."/>
      <w:lvlJc w:val="left"/>
      <w:pPr>
        <w:ind w:left="360" w:hanging="360"/>
      </w:pPr>
    </w:lvl>
    <w:lvl w:ilvl="1">
      <w:start w:val="1"/>
      <w:numFmt w:val="decimal"/>
      <w:pStyle w:val="Thesis2"/>
      <w:lvlText w:val="%1.%2."/>
      <w:lvlJc w:val="left"/>
      <w:pPr>
        <w:ind w:left="792" w:hanging="432"/>
      </w:pPr>
    </w:lvl>
    <w:lvl w:ilvl="2">
      <w:start w:val="1"/>
      <w:numFmt w:val="decimal"/>
      <w:pStyle w:val="Thesis3"/>
      <w:lvlText w:val="%1.%2.%3."/>
      <w:lvlJc w:val="left"/>
      <w:pPr>
        <w:ind w:left="1224" w:hanging="504"/>
      </w:pPr>
    </w:lvl>
    <w:lvl w:ilvl="3">
      <w:start w:val="1"/>
      <w:numFmt w:val="decimal"/>
      <w:pStyle w:val="Thes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65"/>
    <w:rsid w:val="00097A70"/>
    <w:rsid w:val="000B4DC7"/>
    <w:rsid w:val="00120EED"/>
    <w:rsid w:val="001462CA"/>
    <w:rsid w:val="00232E4A"/>
    <w:rsid w:val="00235E86"/>
    <w:rsid w:val="00307CEF"/>
    <w:rsid w:val="00500270"/>
    <w:rsid w:val="007216F2"/>
    <w:rsid w:val="007700C7"/>
    <w:rsid w:val="007D1A34"/>
    <w:rsid w:val="00835712"/>
    <w:rsid w:val="008A2C96"/>
    <w:rsid w:val="008C214B"/>
    <w:rsid w:val="009419C9"/>
    <w:rsid w:val="009463B0"/>
    <w:rsid w:val="009627F1"/>
    <w:rsid w:val="00B66F65"/>
    <w:rsid w:val="00B96EC3"/>
    <w:rsid w:val="00BE2DEE"/>
    <w:rsid w:val="00BE5C37"/>
    <w:rsid w:val="00DB78C7"/>
    <w:rsid w:val="00DD5109"/>
    <w:rsid w:val="00E75988"/>
    <w:rsid w:val="00EB2F67"/>
    <w:rsid w:val="00EE4116"/>
    <w:rsid w:val="00FE56C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6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2">
    <w:name w:val="Thesis 2"/>
    <w:basedOn w:val="Normal"/>
    <w:link w:val="Thesis2Char"/>
    <w:qFormat/>
    <w:rsid w:val="00EE4116"/>
    <w:pPr>
      <w:numPr>
        <w:ilvl w:val="1"/>
        <w:numId w:val="4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Theme="minorEastAsia" w:hAnsi="Arial" w:cs="Arial"/>
      <w:bCs/>
      <w:sz w:val="28"/>
      <w:szCs w:val="28"/>
      <w:lang w:eastAsia="pt-PT"/>
    </w:rPr>
  </w:style>
  <w:style w:type="character" w:customStyle="1" w:styleId="Thesis2Char">
    <w:name w:val="Thesis 2 Char"/>
    <w:basedOn w:val="DefaultParagraphFont"/>
    <w:link w:val="Thesis2"/>
    <w:rsid w:val="00EE4116"/>
    <w:rPr>
      <w:rFonts w:ascii="Arial" w:eastAsiaTheme="minorEastAsia" w:hAnsi="Arial" w:cs="Arial"/>
      <w:bCs/>
      <w:sz w:val="28"/>
      <w:szCs w:val="28"/>
      <w:lang w:eastAsia="pt-PT"/>
    </w:rPr>
  </w:style>
  <w:style w:type="paragraph" w:customStyle="1" w:styleId="Thesis3">
    <w:name w:val="Thesis 3"/>
    <w:basedOn w:val="ListParagraph"/>
    <w:link w:val="Thesis3Char"/>
    <w:qFormat/>
    <w:rsid w:val="00EE4116"/>
    <w:pPr>
      <w:numPr>
        <w:ilvl w:val="2"/>
        <w:numId w:val="4"/>
      </w:numPr>
    </w:pPr>
    <w:rPr>
      <w:rFonts w:eastAsia="Times New Roman" w:cstheme="minorHAnsi"/>
      <w:i/>
      <w:color w:val="000000"/>
      <w:lang w:eastAsia="es-ES"/>
    </w:rPr>
  </w:style>
  <w:style w:type="character" w:customStyle="1" w:styleId="Thesis3Char">
    <w:name w:val="Thesis 3 Char"/>
    <w:basedOn w:val="DefaultParagraphFont"/>
    <w:link w:val="Thesis3"/>
    <w:rsid w:val="00EE4116"/>
    <w:rPr>
      <w:rFonts w:eastAsia="Times New Roman" w:cstheme="minorHAnsi"/>
      <w:i/>
      <w:color w:val="000000"/>
      <w:lang w:eastAsia="es-ES"/>
    </w:rPr>
  </w:style>
  <w:style w:type="paragraph" w:styleId="ListParagraph">
    <w:name w:val="List Paragraph"/>
    <w:basedOn w:val="Normal"/>
    <w:uiPriority w:val="34"/>
    <w:qFormat/>
    <w:rsid w:val="00EE4116"/>
    <w:pPr>
      <w:ind w:left="720"/>
      <w:contextualSpacing/>
    </w:pPr>
  </w:style>
  <w:style w:type="paragraph" w:customStyle="1" w:styleId="Thesis4">
    <w:name w:val="Thesis 4"/>
    <w:basedOn w:val="ListParagraph"/>
    <w:link w:val="Thesis4Char"/>
    <w:qFormat/>
    <w:rsid w:val="00EE4116"/>
    <w:pPr>
      <w:numPr>
        <w:ilvl w:val="3"/>
        <w:numId w:val="4"/>
      </w:numPr>
    </w:pPr>
    <w:rPr>
      <w:rFonts w:eastAsia="Times New Roman" w:cstheme="minorHAnsi"/>
      <w:color w:val="000000"/>
      <w:lang w:eastAsia="es-ES"/>
    </w:rPr>
  </w:style>
  <w:style w:type="character" w:customStyle="1" w:styleId="Thesis4Char">
    <w:name w:val="Thesis 4 Char"/>
    <w:basedOn w:val="DefaultParagraphFont"/>
    <w:link w:val="Thesis4"/>
    <w:rsid w:val="00EE4116"/>
    <w:rPr>
      <w:rFonts w:eastAsia="Times New Roman" w:cstheme="minorHAnsi"/>
      <w:color w:val="000000"/>
      <w:lang w:eastAsia="es-ES"/>
    </w:rPr>
  </w:style>
  <w:style w:type="paragraph" w:customStyle="1" w:styleId="Thesis1">
    <w:name w:val="Thesis 1"/>
    <w:basedOn w:val="Heading1"/>
    <w:link w:val="Thesis1Char"/>
    <w:qFormat/>
    <w:rsid w:val="00EE4116"/>
    <w:pPr>
      <w:numPr>
        <w:numId w:val="4"/>
      </w:numPr>
      <w:tabs>
        <w:tab w:val="left" w:pos="-142"/>
      </w:tabs>
      <w:spacing w:before="0" w:line="360" w:lineRule="auto"/>
      <w:ind w:left="0" w:firstLine="0"/>
    </w:pPr>
    <w:rPr>
      <w:rFonts w:ascii="Arial" w:hAnsi="Arial" w:cs="Arial"/>
      <w:bCs w:val="0"/>
      <w:color w:val="auto"/>
      <w:sz w:val="40"/>
      <w:szCs w:val="40"/>
      <w:lang w:eastAsia="en-GB"/>
    </w:rPr>
  </w:style>
  <w:style w:type="character" w:customStyle="1" w:styleId="Thesis1Char">
    <w:name w:val="Thesis 1 Char"/>
    <w:basedOn w:val="DefaultParagraphFont"/>
    <w:link w:val="Thesis1"/>
    <w:rsid w:val="00EE4116"/>
    <w:rPr>
      <w:rFonts w:ascii="Arial" w:eastAsiaTheme="majorEastAsia" w:hAnsi="Arial" w:cs="Arial"/>
      <w:b/>
      <w:sz w:val="40"/>
      <w:szCs w:val="4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4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0">
    <w:name w:val="Thesis 0"/>
    <w:basedOn w:val="Normal"/>
    <w:link w:val="Thesis0Char"/>
    <w:qFormat/>
    <w:rsid w:val="00307CEF"/>
    <w:rPr>
      <w:rFonts w:ascii="Arial" w:hAnsi="Arial" w:cs="Arial"/>
      <w:b/>
      <w:sz w:val="40"/>
      <w:szCs w:val="40"/>
    </w:rPr>
  </w:style>
  <w:style w:type="character" w:customStyle="1" w:styleId="Thesis0Char">
    <w:name w:val="Thesis 0 Char"/>
    <w:basedOn w:val="DefaultParagraphFont"/>
    <w:link w:val="Thesis0"/>
    <w:rsid w:val="00307CEF"/>
    <w:rPr>
      <w:rFonts w:ascii="Arial" w:hAnsi="Arial" w:cs="Arial"/>
      <w:b/>
      <w:sz w:val="40"/>
      <w:szCs w:val="40"/>
      <w:lang w:val="en-GB"/>
    </w:rPr>
  </w:style>
  <w:style w:type="paragraph" w:customStyle="1" w:styleId="Thesisnormal">
    <w:name w:val="Thesis normal"/>
    <w:basedOn w:val="Normal"/>
    <w:link w:val="ThesisnormalChar"/>
    <w:qFormat/>
    <w:rsid w:val="00307CEF"/>
    <w:pPr>
      <w:autoSpaceDE w:val="0"/>
      <w:autoSpaceDN w:val="0"/>
      <w:adjustRightInd w:val="0"/>
      <w:spacing w:afterLines="160" w:after="384" w:line="360" w:lineRule="auto"/>
      <w:jc w:val="both"/>
    </w:pPr>
    <w:rPr>
      <w:rFonts w:ascii="Arial" w:hAnsi="Arial" w:cs="Arial"/>
    </w:rPr>
  </w:style>
  <w:style w:type="character" w:customStyle="1" w:styleId="ThesisnormalChar">
    <w:name w:val="Thesis normal Char"/>
    <w:basedOn w:val="DefaultParagraphFont"/>
    <w:link w:val="Thesisnormal"/>
    <w:rsid w:val="00307CE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6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2">
    <w:name w:val="Thesis 2"/>
    <w:basedOn w:val="Normal"/>
    <w:link w:val="Thesis2Char"/>
    <w:qFormat/>
    <w:rsid w:val="00EE4116"/>
    <w:pPr>
      <w:numPr>
        <w:ilvl w:val="1"/>
        <w:numId w:val="4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Theme="minorEastAsia" w:hAnsi="Arial" w:cs="Arial"/>
      <w:bCs/>
      <w:sz w:val="28"/>
      <w:szCs w:val="28"/>
      <w:lang w:eastAsia="pt-PT"/>
    </w:rPr>
  </w:style>
  <w:style w:type="character" w:customStyle="1" w:styleId="Thesis2Char">
    <w:name w:val="Thesis 2 Char"/>
    <w:basedOn w:val="DefaultParagraphFont"/>
    <w:link w:val="Thesis2"/>
    <w:rsid w:val="00EE4116"/>
    <w:rPr>
      <w:rFonts w:ascii="Arial" w:eastAsiaTheme="minorEastAsia" w:hAnsi="Arial" w:cs="Arial"/>
      <w:bCs/>
      <w:sz w:val="28"/>
      <w:szCs w:val="28"/>
      <w:lang w:eastAsia="pt-PT"/>
    </w:rPr>
  </w:style>
  <w:style w:type="paragraph" w:customStyle="1" w:styleId="Thesis3">
    <w:name w:val="Thesis 3"/>
    <w:basedOn w:val="ListParagraph"/>
    <w:link w:val="Thesis3Char"/>
    <w:qFormat/>
    <w:rsid w:val="00EE4116"/>
    <w:pPr>
      <w:numPr>
        <w:ilvl w:val="2"/>
        <w:numId w:val="4"/>
      </w:numPr>
    </w:pPr>
    <w:rPr>
      <w:rFonts w:eastAsia="Times New Roman" w:cstheme="minorHAnsi"/>
      <w:i/>
      <w:color w:val="000000"/>
      <w:lang w:eastAsia="es-ES"/>
    </w:rPr>
  </w:style>
  <w:style w:type="character" w:customStyle="1" w:styleId="Thesis3Char">
    <w:name w:val="Thesis 3 Char"/>
    <w:basedOn w:val="DefaultParagraphFont"/>
    <w:link w:val="Thesis3"/>
    <w:rsid w:val="00EE4116"/>
    <w:rPr>
      <w:rFonts w:eastAsia="Times New Roman" w:cstheme="minorHAnsi"/>
      <w:i/>
      <w:color w:val="000000"/>
      <w:lang w:eastAsia="es-ES"/>
    </w:rPr>
  </w:style>
  <w:style w:type="paragraph" w:styleId="ListParagraph">
    <w:name w:val="List Paragraph"/>
    <w:basedOn w:val="Normal"/>
    <w:uiPriority w:val="34"/>
    <w:qFormat/>
    <w:rsid w:val="00EE4116"/>
    <w:pPr>
      <w:ind w:left="720"/>
      <w:contextualSpacing/>
    </w:pPr>
  </w:style>
  <w:style w:type="paragraph" w:customStyle="1" w:styleId="Thesis4">
    <w:name w:val="Thesis 4"/>
    <w:basedOn w:val="ListParagraph"/>
    <w:link w:val="Thesis4Char"/>
    <w:qFormat/>
    <w:rsid w:val="00EE4116"/>
    <w:pPr>
      <w:numPr>
        <w:ilvl w:val="3"/>
        <w:numId w:val="4"/>
      </w:numPr>
    </w:pPr>
    <w:rPr>
      <w:rFonts w:eastAsia="Times New Roman" w:cstheme="minorHAnsi"/>
      <w:color w:val="000000"/>
      <w:lang w:eastAsia="es-ES"/>
    </w:rPr>
  </w:style>
  <w:style w:type="character" w:customStyle="1" w:styleId="Thesis4Char">
    <w:name w:val="Thesis 4 Char"/>
    <w:basedOn w:val="DefaultParagraphFont"/>
    <w:link w:val="Thesis4"/>
    <w:rsid w:val="00EE4116"/>
    <w:rPr>
      <w:rFonts w:eastAsia="Times New Roman" w:cstheme="minorHAnsi"/>
      <w:color w:val="000000"/>
      <w:lang w:eastAsia="es-ES"/>
    </w:rPr>
  </w:style>
  <w:style w:type="paragraph" w:customStyle="1" w:styleId="Thesis1">
    <w:name w:val="Thesis 1"/>
    <w:basedOn w:val="Heading1"/>
    <w:link w:val="Thesis1Char"/>
    <w:qFormat/>
    <w:rsid w:val="00EE4116"/>
    <w:pPr>
      <w:numPr>
        <w:numId w:val="4"/>
      </w:numPr>
      <w:tabs>
        <w:tab w:val="left" w:pos="-142"/>
      </w:tabs>
      <w:spacing w:before="0" w:line="360" w:lineRule="auto"/>
      <w:ind w:left="0" w:firstLine="0"/>
    </w:pPr>
    <w:rPr>
      <w:rFonts w:ascii="Arial" w:hAnsi="Arial" w:cs="Arial"/>
      <w:bCs w:val="0"/>
      <w:color w:val="auto"/>
      <w:sz w:val="40"/>
      <w:szCs w:val="40"/>
      <w:lang w:eastAsia="en-GB"/>
    </w:rPr>
  </w:style>
  <w:style w:type="character" w:customStyle="1" w:styleId="Thesis1Char">
    <w:name w:val="Thesis 1 Char"/>
    <w:basedOn w:val="DefaultParagraphFont"/>
    <w:link w:val="Thesis1"/>
    <w:rsid w:val="00EE4116"/>
    <w:rPr>
      <w:rFonts w:ascii="Arial" w:eastAsiaTheme="majorEastAsia" w:hAnsi="Arial" w:cs="Arial"/>
      <w:b/>
      <w:sz w:val="40"/>
      <w:szCs w:val="4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4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0">
    <w:name w:val="Thesis 0"/>
    <w:basedOn w:val="Normal"/>
    <w:link w:val="Thesis0Char"/>
    <w:qFormat/>
    <w:rsid w:val="00307CEF"/>
    <w:rPr>
      <w:rFonts w:ascii="Arial" w:hAnsi="Arial" w:cs="Arial"/>
      <w:b/>
      <w:sz w:val="40"/>
      <w:szCs w:val="40"/>
    </w:rPr>
  </w:style>
  <w:style w:type="character" w:customStyle="1" w:styleId="Thesis0Char">
    <w:name w:val="Thesis 0 Char"/>
    <w:basedOn w:val="DefaultParagraphFont"/>
    <w:link w:val="Thesis0"/>
    <w:rsid w:val="00307CEF"/>
    <w:rPr>
      <w:rFonts w:ascii="Arial" w:hAnsi="Arial" w:cs="Arial"/>
      <w:b/>
      <w:sz w:val="40"/>
      <w:szCs w:val="40"/>
      <w:lang w:val="en-GB"/>
    </w:rPr>
  </w:style>
  <w:style w:type="paragraph" w:customStyle="1" w:styleId="Thesisnormal">
    <w:name w:val="Thesis normal"/>
    <w:basedOn w:val="Normal"/>
    <w:link w:val="ThesisnormalChar"/>
    <w:qFormat/>
    <w:rsid w:val="00307CEF"/>
    <w:pPr>
      <w:autoSpaceDE w:val="0"/>
      <w:autoSpaceDN w:val="0"/>
      <w:adjustRightInd w:val="0"/>
      <w:spacing w:afterLines="160" w:after="384" w:line="360" w:lineRule="auto"/>
      <w:jc w:val="both"/>
    </w:pPr>
    <w:rPr>
      <w:rFonts w:ascii="Arial" w:hAnsi="Arial" w:cs="Arial"/>
    </w:rPr>
  </w:style>
  <w:style w:type="character" w:customStyle="1" w:styleId="ThesisnormalChar">
    <w:name w:val="Thesis normal Char"/>
    <w:basedOn w:val="DefaultParagraphFont"/>
    <w:link w:val="Thesisnormal"/>
    <w:rsid w:val="00307CE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65BD9B-D083-47D9-9CB3-D7A90FD4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DVGoncalves</dc:creator>
  <cp:lastModifiedBy>DVGoncalves</cp:lastModifiedBy>
  <cp:revision>2</cp:revision>
  <dcterms:created xsi:type="dcterms:W3CDTF">2019-02-13T11:20:00Z</dcterms:created>
  <dcterms:modified xsi:type="dcterms:W3CDTF">2019-02-13T11:33:00Z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139ed003-f2f9-3812-96f7-e461d66f1e06</vt:lpwstr>
  </property>
  <property fmtid="{D5CDD505-2E9C-101B-9397-08002B2CF9AE}" pid="4" name="Mendeley Citation Style_1">
    <vt:lpwstr>http://www.zotero.org/styles/molecular-phylogenetics-and-evolution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http://www.zotero.org/styles/amphibia-reptilia</vt:lpwstr>
  </property>
  <property fmtid="{D5CDD505-2E9C-101B-9397-08002B2CF9AE}" pid="8" name="Mendeley Recent Style Name 1_1">
    <vt:lpwstr>Amphibia-Reptilia</vt:lpwstr>
  </property>
  <property fmtid="{D5CDD505-2E9C-101B-9397-08002B2CF9AE}" pid="9" name="Mendeley Recent Style Id 2_1">
    <vt:lpwstr>http://www.zotero.org/styles/bmc-biology</vt:lpwstr>
  </property>
  <property fmtid="{D5CDD505-2E9C-101B-9397-08002B2CF9AE}" pid="10" name="Mendeley Recent Style Name 2_1">
    <vt:lpwstr>BMC Biology</vt:lpwstr>
  </property>
  <property fmtid="{D5CDD505-2E9C-101B-9397-08002B2CF9AE}" pid="11" name="Mendeley Recent Style Id 3_1">
    <vt:lpwstr>http://www.zotero.org/styles/bmc-evolutionary-biology</vt:lpwstr>
  </property>
  <property fmtid="{D5CDD505-2E9C-101B-9397-08002B2CF9AE}" pid="12" name="Mendeley Recent Style Name 3_1">
    <vt:lpwstr>BMC Evolutionary Biology</vt:lpwstr>
  </property>
  <property fmtid="{D5CDD505-2E9C-101B-9397-08002B2CF9AE}" pid="13" name="Mendeley Recent Style Id 4_1">
    <vt:lpwstr>http://csl.mendeley.com/styles/2435191/biological-journal-of-the-linnean-society</vt:lpwstr>
  </property>
  <property fmtid="{D5CDD505-2E9C-101B-9397-08002B2CF9AE}" pid="14" name="Mendeley Recent Style Name 4_1">
    <vt:lpwstr>Biological Journal of the Linnean Society</vt:lpwstr>
  </property>
  <property fmtid="{D5CDD505-2E9C-101B-9397-08002B2CF9AE}" pid="15" name="Mendeley Recent Style Id 5_1">
    <vt:lpwstr>http://www.zotero.org/styles/biological-journal-of-the-linnean-society</vt:lpwstr>
  </property>
  <property fmtid="{D5CDD505-2E9C-101B-9397-08002B2CF9AE}" pid="16" name="Mendeley Recent Style Name 5_1">
    <vt:lpwstr>Biological Journal of the Linnean Society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(deprecated)</vt:lpwstr>
  </property>
  <property fmtid="{D5CDD505-2E9C-101B-9397-08002B2CF9AE}" pid="19" name="Mendeley Recent Style Id 7_1">
    <vt:lpwstr>http://www.zotero.org/styles/journal-of-biogeography</vt:lpwstr>
  </property>
  <property fmtid="{D5CDD505-2E9C-101B-9397-08002B2CF9AE}" pid="20" name="Mendeley Recent Style Name 7_1">
    <vt:lpwstr>Journal of Biogeography</vt:lpwstr>
  </property>
  <property fmtid="{D5CDD505-2E9C-101B-9397-08002B2CF9AE}" pid="21" name="Mendeley Recent Style Id 8_1">
    <vt:lpwstr>http://www.zotero.org/styles/molecular-phylogenetics-and-evolution</vt:lpwstr>
  </property>
  <property fmtid="{D5CDD505-2E9C-101B-9397-08002B2CF9AE}" pid="22" name="Mendeley Recent Style Name 8_1">
    <vt:lpwstr>Molecular Phylogenetics and Evolution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